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B14FE" w:rsidP="67A0FA72" w:rsidRDefault="009B14FE" w14:paraId="70CC7DB6" w14:textId="77777777">
      <w:pPr>
        <w:spacing w:after="0" w:line="276" w:lineRule="auto"/>
        <w:jc w:val="center"/>
        <w:rPr>
          <w:rFonts w:ascii="Aptos" w:hAnsi="Aptos" w:eastAsia="Aptos" w:cs="Aptos"/>
          <w:b w:val="1"/>
          <w:bCs w:val="1"/>
          <w:kern w:val="0"/>
          <w:sz w:val="24"/>
          <w:szCs w:val="24"/>
        </w:rPr>
      </w:pPr>
      <w:r w:rsidRPr="67A0FA72" w:rsidR="009B14FE">
        <w:rPr>
          <w:rFonts w:ascii="Aptos" w:hAnsi="Aptos" w:eastAsia="Aptos" w:cs="Aptos"/>
          <w:b w:val="1"/>
          <w:bCs w:val="1"/>
          <w:kern w:val="0"/>
          <w:sz w:val="24"/>
          <w:szCs w:val="24"/>
        </w:rPr>
        <w:t>RESOLUCIÓN NÚMERO__________DE________</w:t>
      </w:r>
    </w:p>
    <w:p w:rsidRPr="00376705" w:rsidR="00734DDE" w:rsidP="67A0FA72" w:rsidRDefault="00734DDE" w14:paraId="5E8EAA3A" w14:textId="77777777">
      <w:pPr>
        <w:spacing w:after="0" w:line="276" w:lineRule="auto"/>
        <w:jc w:val="center"/>
        <w:rPr>
          <w:rFonts w:ascii="Aptos" w:hAnsi="Aptos" w:eastAsia="Aptos" w:cs="Aptos"/>
          <w:b w:val="1"/>
          <w:bCs w:val="1"/>
          <w:kern w:val="0"/>
          <w:sz w:val="24"/>
          <w:szCs w:val="24"/>
        </w:rPr>
      </w:pPr>
    </w:p>
    <w:p w:rsidR="001B49DA" w:rsidP="67A0FA72" w:rsidRDefault="001B49DA" w14:paraId="3FD2C273" w14:textId="09C57733">
      <w:pPr>
        <w:pStyle w:val="Default"/>
        <w:spacing w:line="276" w:lineRule="auto"/>
        <w:rPr>
          <w:rFonts w:ascii="Aptos" w:hAnsi="Aptos" w:eastAsia="Aptos" w:cs="Aptos"/>
          <w:sz w:val="24"/>
          <w:szCs w:val="24"/>
        </w:rPr>
      </w:pPr>
    </w:p>
    <w:p w:rsidRPr="001B49DA" w:rsidR="00734DDE" w:rsidP="01AFAA2C" w:rsidRDefault="001B49DA" w14:paraId="22256C3B" w14:textId="446D7A1D">
      <w:pPr>
        <w:pBdr>
          <w:top w:val="nil" w:color="000000" w:sz="0" w:space="0"/>
          <w:left w:val="nil" w:color="000000" w:sz="0" w:space="0"/>
          <w:bottom w:val="nil" w:color="000000" w:sz="0" w:space="0"/>
          <w:right w:val="nil" w:color="000000" w:sz="0" w:space="0"/>
          <w:between w:val="nil" w:color="000000" w:sz="0" w:space="0"/>
        </w:pBdr>
        <w:spacing w:after="0" w:line="276" w:lineRule="auto"/>
        <w:jc w:val="center"/>
        <w:rPr>
          <w:rFonts w:ascii="Aptos" w:hAnsi="Aptos" w:eastAsia="Aptos" w:cs="Aptos"/>
          <w:i w:val="1"/>
          <w:iCs w:val="1"/>
          <w:color w:val="000000" w:themeColor="text1"/>
          <w:kern w:val="0"/>
          <w:sz w:val="24"/>
          <w:szCs w:val="24"/>
          <w14:ligatures w14:val="none"/>
        </w:rPr>
      </w:pPr>
      <w:r w:rsidRPr="01AFAA2C" w:rsidR="001B49DA">
        <w:rPr>
          <w:rFonts w:ascii="Aptos" w:hAnsi="Aptos" w:eastAsia="Aptos" w:cs="Aptos"/>
          <w:i w:val="1"/>
          <w:iCs w:val="1"/>
          <w:color w:val="000000" w:themeColor="text1"/>
          <w:kern w:val="0"/>
          <w:sz w:val="24"/>
          <w:szCs w:val="24"/>
          <w14:ligatures w14:val="none"/>
        </w:rPr>
        <w:t xml:space="preserve"> “Por la cual se adopta el Estatuto de Auditoría Interna y el Código de Ética del Auditor Interno de</w:t>
      </w:r>
      <w:r w:rsidRPr="01AFAA2C" w:rsidR="00FE6368">
        <w:rPr>
          <w:rFonts w:ascii="Aptos" w:hAnsi="Aptos" w:eastAsia="Aptos" w:cs="Aptos"/>
          <w:i w:val="1"/>
          <w:iCs w:val="1"/>
          <w:color w:val="000000" w:themeColor="text1"/>
          <w:kern w:val="0"/>
          <w:sz w:val="24"/>
          <w:szCs w:val="24"/>
          <w14:ligatures w14:val="none"/>
        </w:rPr>
        <w:t xml:space="preserve"> </w:t>
      </w:r>
      <w:r w:rsidRPr="01AFAA2C" w:rsidR="00FA37A1">
        <w:rPr>
          <w:rFonts w:ascii="Aptos" w:hAnsi="Aptos" w:eastAsia="Aptos" w:cs="Aptos"/>
          <w:i w:val="1"/>
          <w:iCs w:val="1"/>
          <w:color w:val="0070C0" w:themeColor="accent5"/>
          <w:kern w:val="0"/>
          <w:sz w:val="24"/>
          <w:szCs w:val="24"/>
          <w14:ligatures w14:val="none"/>
        </w:rPr>
        <w:t>(</w:t>
      </w:r>
      <w:r w:rsidRPr="01AFAA2C" w:rsidR="48011519">
        <w:rPr>
          <w:rFonts w:ascii="Aptos" w:hAnsi="Aptos" w:eastAsia="Aptos" w:cs="Aptos"/>
          <w:i w:val="1"/>
          <w:iCs w:val="1"/>
          <w:color w:val="0070C0" w:themeColor="accent5"/>
          <w:kern w:val="0"/>
          <w:sz w:val="24"/>
          <w:szCs w:val="24"/>
          <w14:ligatures w14:val="none"/>
        </w:rPr>
        <w:t>N</w:t>
      </w:r>
      <w:r w:rsidRPr="01AFAA2C" w:rsidR="00FA37A1">
        <w:rPr>
          <w:rFonts w:ascii="Aptos" w:hAnsi="Aptos" w:eastAsia="Aptos" w:cs="Aptos"/>
          <w:i w:val="1"/>
          <w:iCs w:val="1"/>
          <w:color w:val="0070C0" w:themeColor="accent5"/>
          <w:kern w:val="0"/>
          <w:sz w:val="24"/>
          <w:szCs w:val="24"/>
          <w14:ligatures w14:val="none"/>
        </w:rPr>
        <w:t>ombre de la entidad</w:t>
      </w:r>
      <w:r w:rsidRPr="01AFAA2C" w:rsidR="19EBC74B">
        <w:rPr>
          <w:rFonts w:ascii="Aptos" w:hAnsi="Aptos" w:eastAsia="Aptos" w:cs="Aptos"/>
          <w:i w:val="1"/>
          <w:iCs w:val="1"/>
          <w:color w:val="0070C0" w:themeColor="accent5"/>
          <w:kern w:val="0"/>
          <w:sz w:val="24"/>
          <w:szCs w:val="24"/>
          <w14:ligatures w14:val="none"/>
        </w:rPr>
        <w:t xml:space="preserve"> pública</w:t>
      </w:r>
      <w:r w:rsidRPr="01AFAA2C" w:rsidR="00FA37A1">
        <w:rPr>
          <w:rFonts w:ascii="Aptos" w:hAnsi="Aptos" w:eastAsia="Aptos" w:cs="Aptos"/>
          <w:i w:val="1"/>
          <w:iCs w:val="1"/>
          <w:color w:val="0070C0" w:themeColor="accent5"/>
          <w:kern w:val="0"/>
          <w:sz w:val="24"/>
          <w:szCs w:val="24"/>
          <w14:ligatures w14:val="none"/>
        </w:rPr>
        <w:t>)</w:t>
      </w:r>
      <w:r w:rsidRPr="01AFAA2C" w:rsidR="001B49DA">
        <w:rPr>
          <w:rFonts w:ascii="Aptos" w:hAnsi="Aptos" w:eastAsia="Aptos" w:cs="Aptos"/>
          <w:i w:val="1"/>
          <w:iCs w:val="1"/>
          <w:color w:val="0070C0" w:themeColor="accent5"/>
          <w:kern w:val="0"/>
          <w:sz w:val="24"/>
          <w:szCs w:val="24"/>
          <w14:ligatures w14:val="none"/>
        </w:rPr>
        <w:t>”</w:t>
      </w:r>
    </w:p>
    <w:p w:rsidR="00232CFA" w:rsidP="67A0FA72" w:rsidRDefault="00232CFA" w14:paraId="31F9DF67" w14:textId="77777777">
      <w:pPr>
        <w:spacing w:after="0" w:line="276" w:lineRule="auto"/>
        <w:jc w:val="center"/>
        <w:rPr>
          <w:rFonts w:ascii="Aptos" w:hAnsi="Aptos" w:eastAsia="Aptos" w:cs="Aptos"/>
          <w:b w:val="1"/>
          <w:bCs w:val="1"/>
          <w:sz w:val="24"/>
          <w:szCs w:val="24"/>
        </w:rPr>
      </w:pPr>
    </w:p>
    <w:p w:rsidRPr="00716670" w:rsidR="001B49DA" w:rsidP="67A0FA72" w:rsidRDefault="001B49DA" w14:paraId="1F4568C2" w14:textId="77777777">
      <w:pPr>
        <w:spacing w:after="0" w:line="276" w:lineRule="auto"/>
        <w:jc w:val="center"/>
        <w:rPr>
          <w:rFonts w:ascii="Aptos" w:hAnsi="Aptos" w:eastAsia="Aptos" w:cs="Aptos"/>
          <w:b w:val="1"/>
          <w:bCs w:val="1"/>
          <w:sz w:val="24"/>
          <w:szCs w:val="24"/>
        </w:rPr>
      </w:pPr>
    </w:p>
    <w:p w:rsidRPr="00AA4142" w:rsidR="00232CFA" w:rsidP="01AFAA2C" w:rsidRDefault="00AA4142" w14:paraId="59FC46C9" w14:textId="70830BF4">
      <w:pPr>
        <w:spacing w:after="0" w:line="276" w:lineRule="auto"/>
        <w:jc w:val="center"/>
        <w:rPr>
          <w:rFonts w:ascii="Aptos" w:hAnsi="Aptos" w:eastAsia="Aptos" w:cs="Aptos"/>
          <w:b w:val="1"/>
          <w:bCs w:val="1"/>
          <w:color w:val="0070C0" w:themeColor="accent1"/>
          <w:sz w:val="24"/>
          <w:szCs w:val="24"/>
        </w:rPr>
      </w:pPr>
      <w:r w:rsidRPr="01AFAA2C" w:rsidR="00AA4142">
        <w:rPr>
          <w:rFonts w:ascii="Aptos" w:hAnsi="Aptos" w:eastAsia="Aptos" w:cs="Aptos"/>
          <w:b w:val="1"/>
          <w:bCs w:val="1"/>
          <w:sz w:val="24"/>
          <w:szCs w:val="24"/>
        </w:rPr>
        <w:t xml:space="preserve">El </w:t>
      </w:r>
      <w:r w:rsidRPr="01AFAA2C" w:rsidR="00AA4142">
        <w:rPr>
          <w:rFonts w:ascii="Aptos" w:hAnsi="Aptos" w:eastAsia="Aptos" w:cs="Aptos"/>
          <w:b w:val="1"/>
          <w:bCs w:val="1"/>
          <w:color w:val="0070C0"/>
          <w:sz w:val="24"/>
          <w:szCs w:val="24"/>
        </w:rPr>
        <w:t xml:space="preserve">(Cargo de la máxima autoridad de la entidad) </w:t>
      </w:r>
    </w:p>
    <w:p w:rsidR="00232CFA" w:rsidP="67A0FA72" w:rsidRDefault="00232CFA" w14:paraId="3E347B17" w14:textId="77777777">
      <w:pPr>
        <w:spacing w:after="0" w:line="276" w:lineRule="auto"/>
        <w:jc w:val="center"/>
        <w:rPr>
          <w:rFonts w:ascii="Aptos" w:hAnsi="Aptos" w:eastAsia="Aptos" w:cs="Aptos"/>
          <w:b w:val="1"/>
          <w:bCs w:val="1"/>
          <w:sz w:val="24"/>
          <w:szCs w:val="24"/>
        </w:rPr>
      </w:pPr>
    </w:p>
    <w:p w:rsidRPr="00716670" w:rsidR="001B49DA" w:rsidP="67A0FA72" w:rsidRDefault="001B49DA" w14:paraId="44D09811" w14:textId="77777777">
      <w:pPr>
        <w:spacing w:after="0" w:line="276" w:lineRule="auto"/>
        <w:jc w:val="center"/>
        <w:rPr>
          <w:rFonts w:ascii="Aptos" w:hAnsi="Aptos" w:eastAsia="Aptos" w:cs="Aptos"/>
          <w:b w:val="1"/>
          <w:bCs w:val="1"/>
          <w:sz w:val="24"/>
          <w:szCs w:val="24"/>
        </w:rPr>
      </w:pPr>
    </w:p>
    <w:p w:rsidRPr="00716670" w:rsidR="00734DDE" w:rsidP="67A0FA72" w:rsidRDefault="001B49DA" w14:paraId="2CB5DB1D" w14:textId="7A81A85A">
      <w:pPr>
        <w:spacing w:after="0" w:line="276" w:lineRule="auto"/>
        <w:jc w:val="center"/>
        <w:rPr>
          <w:rFonts w:ascii="Aptos" w:hAnsi="Aptos" w:eastAsia="Aptos" w:cs="Aptos"/>
          <w:sz w:val="24"/>
          <w:szCs w:val="24"/>
        </w:rPr>
      </w:pPr>
      <w:r w:rsidRPr="67A0FA72" w:rsidR="001B49DA">
        <w:rPr>
          <w:rFonts w:ascii="Aptos" w:hAnsi="Aptos" w:eastAsia="Aptos" w:cs="Aptos"/>
          <w:sz w:val="24"/>
          <w:szCs w:val="24"/>
        </w:rPr>
        <w:t>En ejercicio de sus facultades legales y reglamentarias, y en especial las que le confiere el artículo 269 de la Constitución Política de Colombia, el artículo 6 y 8 de la Ley 87 de 1993 y el Capítulo VI de la Ley 4</w:t>
      </w:r>
      <w:r w:rsidRPr="67A0FA72" w:rsidR="001B49DA">
        <w:rPr>
          <w:rFonts w:ascii="Aptos" w:hAnsi="Aptos" w:eastAsia="Aptos" w:cs="Aptos"/>
          <w:sz w:val="24"/>
          <w:szCs w:val="24"/>
        </w:rPr>
        <w:t>89 de 1998 y</w:t>
      </w:r>
    </w:p>
    <w:p w:rsidR="001B49DA" w:rsidP="67A0FA72" w:rsidRDefault="001B49DA" w14:paraId="5B246BB8" w14:textId="77777777">
      <w:pPr>
        <w:spacing w:after="0" w:line="276" w:lineRule="auto"/>
        <w:jc w:val="center"/>
        <w:rPr>
          <w:rFonts w:ascii="Aptos" w:hAnsi="Aptos" w:eastAsia="Aptos" w:cs="Aptos"/>
          <w:b w:val="1"/>
          <w:bCs w:val="1"/>
          <w:sz w:val="24"/>
          <w:szCs w:val="24"/>
        </w:rPr>
      </w:pPr>
    </w:p>
    <w:p w:rsidR="001B49DA" w:rsidP="67A0FA72" w:rsidRDefault="001B49DA" w14:paraId="1166A9DB" w14:textId="77777777">
      <w:pPr>
        <w:spacing w:after="0" w:line="276" w:lineRule="auto"/>
        <w:jc w:val="center"/>
        <w:rPr>
          <w:rFonts w:ascii="Aptos" w:hAnsi="Aptos" w:eastAsia="Aptos" w:cs="Aptos"/>
          <w:b w:val="1"/>
          <w:bCs w:val="1"/>
          <w:sz w:val="24"/>
          <w:szCs w:val="24"/>
        </w:rPr>
      </w:pPr>
    </w:p>
    <w:p w:rsidR="00232CFA" w:rsidP="67A0FA72" w:rsidRDefault="00232CFA" w14:paraId="65A4D1CE" w14:textId="77777777">
      <w:pPr>
        <w:spacing w:after="0" w:line="276" w:lineRule="auto"/>
        <w:jc w:val="center"/>
        <w:rPr>
          <w:rFonts w:ascii="Aptos" w:hAnsi="Aptos" w:eastAsia="Aptos" w:cs="Aptos"/>
          <w:b w:val="1"/>
          <w:bCs w:val="1"/>
          <w:sz w:val="24"/>
          <w:szCs w:val="24"/>
        </w:rPr>
      </w:pPr>
      <w:r w:rsidRPr="67A0FA72" w:rsidR="00232CFA">
        <w:rPr>
          <w:rFonts w:ascii="Aptos" w:hAnsi="Aptos" w:eastAsia="Aptos" w:cs="Aptos"/>
          <w:b w:val="1"/>
          <w:bCs w:val="1"/>
          <w:sz w:val="24"/>
          <w:szCs w:val="24"/>
        </w:rPr>
        <w:t>CONSIDERANDO:</w:t>
      </w:r>
    </w:p>
    <w:p w:rsidRPr="00716670" w:rsidR="00734DDE" w:rsidP="67A0FA72" w:rsidRDefault="00734DDE" w14:paraId="3ED55C89" w14:textId="77777777">
      <w:pPr>
        <w:spacing w:after="0" w:line="276" w:lineRule="auto"/>
        <w:jc w:val="center"/>
        <w:rPr>
          <w:rFonts w:ascii="Aptos" w:hAnsi="Aptos" w:eastAsia="Aptos" w:cs="Aptos"/>
          <w:b w:val="1"/>
          <w:bCs w:val="1"/>
          <w:sz w:val="24"/>
          <w:szCs w:val="24"/>
        </w:rPr>
      </w:pPr>
    </w:p>
    <w:p w:rsidRPr="00716670" w:rsidR="00AF17B2" w:rsidP="67A0FA72" w:rsidRDefault="00AF17B2" w14:paraId="7598F0A1" w14:textId="77777777">
      <w:pPr>
        <w:spacing w:after="0" w:line="276" w:lineRule="auto"/>
        <w:rPr>
          <w:rFonts w:ascii="Aptos" w:hAnsi="Aptos" w:eastAsia="Aptos" w:cs="Aptos"/>
          <w:sz w:val="24"/>
          <w:szCs w:val="24"/>
        </w:rPr>
      </w:pPr>
    </w:p>
    <w:p w:rsidRPr="001B49DA" w:rsidR="001B49DA" w:rsidP="67A0FA72" w:rsidRDefault="001B49DA" w14:paraId="302F97FF" w14:textId="77777777">
      <w:pPr>
        <w:spacing w:after="0" w:line="276" w:lineRule="auto"/>
        <w:jc w:val="both"/>
        <w:rPr>
          <w:rFonts w:ascii="Aptos" w:hAnsi="Aptos" w:eastAsia="Aptos" w:cs="Aptos"/>
          <w:sz w:val="24"/>
          <w:szCs w:val="24"/>
        </w:rPr>
      </w:pPr>
      <w:r w:rsidRPr="67A0FA72" w:rsidR="001B49DA">
        <w:rPr>
          <w:rFonts w:ascii="Aptos" w:hAnsi="Aptos" w:eastAsia="Aptos" w:cs="Aptos"/>
          <w:sz w:val="24"/>
          <w:szCs w:val="24"/>
        </w:rPr>
        <w:t>Que en desarrollo del artículo 209 de la Constitución Política se expidió la Ley 87 de 1993, por la cual se establecen normas para el ejercicio del control interno en las entidades y organismos del estado y se dictan otras disposiciones.</w:t>
      </w:r>
    </w:p>
    <w:p w:rsidRPr="001B49DA" w:rsidR="001B49DA" w:rsidP="67A0FA72" w:rsidRDefault="001B49DA" w14:paraId="2CE6D4A0" w14:textId="77777777">
      <w:pPr>
        <w:spacing w:after="0" w:line="276" w:lineRule="auto"/>
        <w:jc w:val="both"/>
        <w:rPr>
          <w:rFonts w:ascii="Aptos" w:hAnsi="Aptos" w:eastAsia="Aptos" w:cs="Aptos"/>
          <w:sz w:val="24"/>
          <w:szCs w:val="24"/>
        </w:rPr>
      </w:pPr>
    </w:p>
    <w:p w:rsidRPr="001B49DA" w:rsidR="001B49DA" w:rsidP="67A0FA72" w:rsidRDefault="001B49DA" w14:paraId="431E5903" w14:textId="1A17E52D">
      <w:pPr>
        <w:spacing w:after="0" w:line="276" w:lineRule="auto"/>
        <w:jc w:val="both"/>
        <w:rPr>
          <w:rFonts w:ascii="Aptos" w:hAnsi="Aptos" w:eastAsia="Aptos" w:cs="Aptos"/>
          <w:sz w:val="24"/>
          <w:szCs w:val="24"/>
        </w:rPr>
      </w:pPr>
      <w:r w:rsidRPr="67A0FA72" w:rsidR="001B49DA">
        <w:rPr>
          <w:rFonts w:ascii="Aptos" w:hAnsi="Aptos" w:eastAsia="Aptos" w:cs="Aptos"/>
          <w:sz w:val="24"/>
          <w:szCs w:val="24"/>
        </w:rPr>
        <w:t>Que la Ley 87 de 1993 establece la responsabilida</w:t>
      </w:r>
      <w:r w:rsidRPr="67A0FA72" w:rsidR="001406D1">
        <w:rPr>
          <w:rFonts w:ascii="Aptos" w:hAnsi="Aptos" w:eastAsia="Aptos" w:cs="Aptos"/>
          <w:sz w:val="24"/>
          <w:szCs w:val="24"/>
        </w:rPr>
        <w:t xml:space="preserve">d del representante legal en la </w:t>
      </w:r>
      <w:r w:rsidRPr="67A0FA72" w:rsidR="001B49DA">
        <w:rPr>
          <w:rFonts w:ascii="Aptos" w:hAnsi="Aptos" w:eastAsia="Aptos" w:cs="Aptos"/>
          <w:sz w:val="24"/>
          <w:szCs w:val="24"/>
        </w:rPr>
        <w:t>implementación del Sistema de Control Interno, define la Oficina de Control Interno como componente esencial del sistema y señala el uso de normas de auditoría generalmente aceptadas como mecanismo de evaluación.</w:t>
      </w:r>
    </w:p>
    <w:p w:rsidR="001406D1" w:rsidP="67A0FA72" w:rsidRDefault="001406D1" w14:paraId="21BFAC57" w14:textId="77777777">
      <w:pPr>
        <w:spacing w:after="0" w:line="276" w:lineRule="auto"/>
        <w:jc w:val="both"/>
        <w:rPr>
          <w:rFonts w:ascii="Aptos" w:hAnsi="Aptos" w:eastAsia="Aptos" w:cs="Aptos"/>
          <w:sz w:val="24"/>
          <w:szCs w:val="24"/>
        </w:rPr>
      </w:pPr>
    </w:p>
    <w:p w:rsidRPr="001B49DA" w:rsidR="001B49DA" w:rsidP="67A0FA72" w:rsidRDefault="001572C4" w14:paraId="68380BC1" w14:textId="0B008346">
      <w:pPr>
        <w:spacing w:after="0" w:line="276" w:lineRule="auto"/>
        <w:jc w:val="both"/>
        <w:rPr>
          <w:rFonts w:ascii="Aptos" w:hAnsi="Aptos" w:eastAsia="Aptos" w:cs="Aptos"/>
          <w:sz w:val="24"/>
          <w:szCs w:val="24"/>
        </w:rPr>
      </w:pPr>
      <w:r w:rsidRPr="67A0FA72" w:rsidR="001572C4">
        <w:rPr>
          <w:rFonts w:ascii="Aptos" w:hAnsi="Aptos" w:eastAsia="Aptos" w:cs="Aptos"/>
          <w:sz w:val="24"/>
          <w:szCs w:val="24"/>
        </w:rPr>
        <w:t>Que el D</w:t>
      </w:r>
      <w:r w:rsidRPr="67A0FA72" w:rsidR="001B49DA">
        <w:rPr>
          <w:rFonts w:ascii="Aptos" w:hAnsi="Aptos" w:eastAsia="Aptos" w:cs="Aptos"/>
          <w:sz w:val="24"/>
          <w:szCs w:val="24"/>
        </w:rPr>
        <w:t>ecreto 1083 de 2015 en el artículo 2.2.21.4.8 e</w:t>
      </w:r>
      <w:r w:rsidRPr="67A0FA72" w:rsidR="001406D1">
        <w:rPr>
          <w:rFonts w:ascii="Aptos" w:hAnsi="Aptos" w:eastAsia="Aptos" w:cs="Aptos"/>
          <w:sz w:val="24"/>
          <w:szCs w:val="24"/>
        </w:rPr>
        <w:t xml:space="preserve">stablece como instrumentos para </w:t>
      </w:r>
      <w:r w:rsidRPr="67A0FA72" w:rsidR="001B49DA">
        <w:rPr>
          <w:rFonts w:ascii="Aptos" w:hAnsi="Aptos" w:eastAsia="Aptos" w:cs="Aptos"/>
          <w:sz w:val="24"/>
          <w:szCs w:val="24"/>
        </w:rPr>
        <w:t>la actividad de la Auditoría Interna la adopción de un Código de Ética del Auditor Interno y un Estatuto de Auditoría Interna.</w:t>
      </w:r>
    </w:p>
    <w:p w:rsidR="001406D1" w:rsidP="67A0FA72" w:rsidRDefault="001406D1" w14:paraId="1DF5F9D3" w14:textId="77777777">
      <w:pPr>
        <w:spacing w:after="0" w:line="276" w:lineRule="auto"/>
        <w:jc w:val="both"/>
        <w:rPr>
          <w:rFonts w:ascii="Aptos" w:hAnsi="Aptos" w:eastAsia="Aptos" w:cs="Aptos"/>
          <w:sz w:val="24"/>
          <w:szCs w:val="24"/>
        </w:rPr>
      </w:pPr>
    </w:p>
    <w:p w:rsidRPr="001B49DA" w:rsidR="001B49DA" w:rsidP="67A0FA72" w:rsidRDefault="001B49DA" w14:paraId="4927D6A3" w14:textId="03F5A20C">
      <w:pPr>
        <w:spacing w:after="0" w:line="276" w:lineRule="auto"/>
        <w:jc w:val="both"/>
        <w:rPr>
          <w:rFonts w:ascii="Aptos" w:hAnsi="Aptos" w:eastAsia="Aptos" w:cs="Aptos"/>
          <w:sz w:val="24"/>
          <w:szCs w:val="24"/>
        </w:rPr>
      </w:pPr>
      <w:r w:rsidRPr="67A0FA72" w:rsidR="001B49DA">
        <w:rPr>
          <w:rFonts w:ascii="Aptos" w:hAnsi="Aptos" w:eastAsia="Aptos" w:cs="Aptos"/>
          <w:sz w:val="24"/>
          <w:szCs w:val="24"/>
        </w:rPr>
        <w:t xml:space="preserve">Que </w:t>
      </w:r>
      <w:r w:rsidRPr="67A0FA72" w:rsidR="001572C4">
        <w:rPr>
          <w:rFonts w:ascii="Aptos" w:hAnsi="Aptos" w:eastAsia="Aptos" w:cs="Aptos"/>
          <w:sz w:val="24"/>
          <w:szCs w:val="24"/>
        </w:rPr>
        <w:t xml:space="preserve">el Departamento Administrativo de la Función Pública – DAFP establece que el </w:t>
      </w:r>
      <w:r w:rsidRPr="67A0FA72" w:rsidR="001572C4">
        <w:rPr>
          <w:rFonts w:ascii="Aptos" w:hAnsi="Aptos" w:eastAsia="Aptos" w:cs="Aptos"/>
          <w:sz w:val="24"/>
          <w:szCs w:val="24"/>
        </w:rPr>
        <w:t xml:space="preserve">marco internacional para la práctica profesional de </w:t>
      </w:r>
      <w:r w:rsidRPr="67A0FA72" w:rsidR="001572C4">
        <w:rPr>
          <w:rFonts w:ascii="Aptos" w:hAnsi="Aptos" w:eastAsia="Aptos" w:cs="Aptos"/>
          <w:sz w:val="24"/>
          <w:szCs w:val="24"/>
        </w:rPr>
        <w:t xml:space="preserve">la </w:t>
      </w:r>
      <w:r w:rsidRPr="67A0FA72" w:rsidR="001572C4">
        <w:rPr>
          <w:rFonts w:ascii="Aptos" w:hAnsi="Aptos" w:eastAsia="Aptos" w:cs="Aptos"/>
          <w:sz w:val="24"/>
          <w:szCs w:val="24"/>
        </w:rPr>
        <w:t>auditoría interna hace parte de la Guía</w:t>
      </w:r>
      <w:r w:rsidRPr="67A0FA72" w:rsidR="001572C4">
        <w:rPr>
          <w:rFonts w:ascii="Aptos" w:hAnsi="Aptos" w:eastAsia="Aptos" w:cs="Aptos"/>
          <w:sz w:val="24"/>
          <w:szCs w:val="24"/>
        </w:rPr>
        <w:t xml:space="preserve"> </w:t>
      </w:r>
      <w:r w:rsidRPr="67A0FA72" w:rsidR="001572C4">
        <w:rPr>
          <w:rFonts w:ascii="Aptos" w:hAnsi="Aptos" w:eastAsia="Aptos" w:cs="Aptos"/>
          <w:sz w:val="24"/>
          <w:szCs w:val="24"/>
        </w:rPr>
        <w:t xml:space="preserve">de auditoría interna basada en </w:t>
      </w:r>
      <w:r w:rsidRPr="67A0FA72" w:rsidR="001572C4">
        <w:rPr>
          <w:rFonts w:ascii="Aptos" w:hAnsi="Aptos" w:eastAsia="Aptos" w:cs="Aptos"/>
          <w:sz w:val="24"/>
          <w:szCs w:val="24"/>
        </w:rPr>
        <w:t>riesgos para entidades públicas, emitida por la citada entidad.</w:t>
      </w:r>
    </w:p>
    <w:p w:rsidR="001406D1" w:rsidP="67A0FA72" w:rsidRDefault="001406D1" w14:paraId="007DD79E" w14:textId="77777777">
      <w:pPr>
        <w:spacing w:after="0" w:line="276" w:lineRule="auto"/>
        <w:jc w:val="both"/>
        <w:rPr>
          <w:rFonts w:ascii="Aptos" w:hAnsi="Aptos" w:eastAsia="Aptos" w:cs="Aptos"/>
          <w:sz w:val="24"/>
          <w:szCs w:val="24"/>
        </w:rPr>
      </w:pPr>
    </w:p>
    <w:p w:rsidRPr="001B49DA" w:rsidR="001B49DA" w:rsidP="67A0FA72" w:rsidRDefault="001B49DA" w14:paraId="1861F7CB" w14:textId="77777777">
      <w:pPr>
        <w:spacing w:after="0" w:line="276" w:lineRule="auto"/>
        <w:jc w:val="both"/>
        <w:rPr>
          <w:rFonts w:ascii="Aptos" w:hAnsi="Aptos" w:eastAsia="Aptos" w:cs="Aptos"/>
          <w:sz w:val="24"/>
          <w:szCs w:val="24"/>
        </w:rPr>
      </w:pPr>
      <w:r w:rsidRPr="67A0FA72" w:rsidR="001B49DA">
        <w:rPr>
          <w:rFonts w:ascii="Aptos" w:hAnsi="Aptos" w:eastAsia="Aptos" w:cs="Aptos"/>
          <w:sz w:val="24"/>
          <w:szCs w:val="24"/>
        </w:rPr>
        <w:t>Que el Instituto de Auditores Internos (IIA Global) en enero de 2024 actualizó las Normas Globales de Auditoría Interna (NOGAI), y en los dominios II Ética y profesionalidad y Dominio III Gobierno de la Función de Auditoría Interna, se contemplan los lineamientos para el Código de Ética del Auditor Interno y el Estatuto de Auditoría Interna.</w:t>
      </w:r>
    </w:p>
    <w:p w:rsidR="001406D1" w:rsidP="67A0FA72" w:rsidRDefault="001406D1" w14:paraId="76C57235" w14:textId="77777777">
      <w:pPr>
        <w:spacing w:after="0" w:line="276" w:lineRule="auto"/>
        <w:jc w:val="both"/>
        <w:rPr>
          <w:rFonts w:ascii="Aptos" w:hAnsi="Aptos" w:eastAsia="Aptos" w:cs="Aptos"/>
          <w:sz w:val="24"/>
          <w:szCs w:val="24"/>
        </w:rPr>
      </w:pPr>
    </w:p>
    <w:p w:rsidRPr="001B49DA" w:rsidR="001B49DA" w:rsidP="67A0FA72" w:rsidRDefault="00625E14" w14:paraId="016BF2A7" w14:textId="25934C5D">
      <w:pPr>
        <w:spacing w:after="0" w:line="276" w:lineRule="auto"/>
        <w:jc w:val="both"/>
        <w:rPr>
          <w:rFonts w:ascii="Aptos" w:hAnsi="Aptos" w:eastAsia="Aptos" w:cs="Aptos"/>
          <w:sz w:val="24"/>
          <w:szCs w:val="24"/>
        </w:rPr>
      </w:pPr>
      <w:r w:rsidRPr="67A0FA72" w:rsidR="00625E14">
        <w:rPr>
          <w:rFonts w:ascii="Aptos" w:hAnsi="Aptos" w:eastAsia="Aptos" w:cs="Aptos"/>
          <w:sz w:val="24"/>
          <w:szCs w:val="24"/>
        </w:rPr>
        <w:t>Que el D</w:t>
      </w:r>
      <w:r w:rsidRPr="67A0FA72" w:rsidR="001B49DA">
        <w:rPr>
          <w:rFonts w:ascii="Aptos" w:hAnsi="Aptos" w:eastAsia="Aptos" w:cs="Aptos"/>
          <w:sz w:val="24"/>
          <w:szCs w:val="24"/>
        </w:rPr>
        <w:t>ecreto 1083 de 2015 establece en el artículo 2.2.21.1.6 como funciones del Comité Institucional de Coordinación de Control Interno, aprobar el Estatuto de Auditoría Interna y el Código de Ética del auditor, así como verificar su cumplimiento.</w:t>
      </w:r>
    </w:p>
    <w:p w:rsidR="001406D1" w:rsidP="67A0FA72" w:rsidRDefault="001406D1" w14:paraId="0FBB42BC" w14:textId="77777777">
      <w:pPr>
        <w:spacing w:after="0" w:line="276" w:lineRule="auto"/>
        <w:jc w:val="both"/>
        <w:rPr>
          <w:rFonts w:ascii="Aptos" w:hAnsi="Aptos" w:eastAsia="Aptos" w:cs="Aptos"/>
          <w:sz w:val="24"/>
          <w:szCs w:val="24"/>
        </w:rPr>
      </w:pPr>
    </w:p>
    <w:p w:rsidRPr="00716670" w:rsidR="00EB31AE" w:rsidP="67A0FA72" w:rsidRDefault="001B49DA" w14:paraId="46703EDE" w14:textId="7F9CA612">
      <w:pPr>
        <w:spacing w:after="0" w:line="276" w:lineRule="auto"/>
        <w:jc w:val="both"/>
        <w:rPr>
          <w:rFonts w:ascii="Aptos" w:hAnsi="Aptos" w:eastAsia="Aptos" w:cs="Aptos"/>
          <w:sz w:val="24"/>
          <w:szCs w:val="24"/>
        </w:rPr>
      </w:pPr>
      <w:r w:rsidRPr="01AFAA2C" w:rsidR="001B49DA">
        <w:rPr>
          <w:rFonts w:ascii="Aptos" w:hAnsi="Aptos" w:eastAsia="Aptos" w:cs="Aptos"/>
          <w:sz w:val="24"/>
          <w:szCs w:val="24"/>
        </w:rPr>
        <w:t xml:space="preserve">Que en sesión del </w:t>
      </w:r>
      <w:r w:rsidRPr="01AFAA2C" w:rsidR="00FE6368">
        <w:rPr>
          <w:rFonts w:ascii="Aptos" w:hAnsi="Aptos" w:eastAsia="Aptos" w:cs="Aptos"/>
          <w:sz w:val="24"/>
          <w:szCs w:val="24"/>
        </w:rPr>
        <w:t xml:space="preserve">Comité de Auditoría Interna </w:t>
      </w:r>
      <w:r w:rsidRPr="01AFAA2C" w:rsidR="001B49DA">
        <w:rPr>
          <w:rFonts w:ascii="Aptos" w:hAnsi="Aptos" w:eastAsia="Aptos" w:cs="Aptos"/>
          <w:sz w:val="24"/>
          <w:szCs w:val="24"/>
        </w:rPr>
        <w:t>realizad</w:t>
      </w:r>
      <w:r w:rsidRPr="01AFAA2C" w:rsidR="00FE6368">
        <w:rPr>
          <w:rFonts w:ascii="Aptos" w:hAnsi="Aptos" w:eastAsia="Aptos" w:cs="Aptos"/>
          <w:sz w:val="24"/>
          <w:szCs w:val="24"/>
        </w:rPr>
        <w:t>o</w:t>
      </w:r>
      <w:r w:rsidRPr="01AFAA2C" w:rsidR="001B49DA">
        <w:rPr>
          <w:rFonts w:ascii="Aptos" w:hAnsi="Aptos" w:eastAsia="Aptos" w:cs="Aptos"/>
          <w:sz w:val="24"/>
          <w:szCs w:val="24"/>
        </w:rPr>
        <w:t xml:space="preserve"> el día</w:t>
      </w:r>
      <w:r w:rsidRPr="01AFAA2C" w:rsidR="001B49DA">
        <w:rPr>
          <w:rFonts w:ascii="Aptos" w:hAnsi="Aptos" w:eastAsia="Aptos" w:cs="Aptos"/>
          <w:color w:val="5B9AD5"/>
          <w:sz w:val="24"/>
          <w:szCs w:val="24"/>
        </w:rPr>
        <w:t xml:space="preserve"> </w:t>
      </w:r>
      <w:r w:rsidRPr="01AFAA2C" w:rsidR="7C095B8D">
        <w:rPr>
          <w:rFonts w:ascii="Aptos" w:hAnsi="Aptos" w:eastAsia="Aptos" w:cs="Aptos"/>
          <w:color w:val="0070C0"/>
          <w:sz w:val="24"/>
          <w:szCs w:val="24"/>
        </w:rPr>
        <w:t>XX</w:t>
      </w:r>
      <w:r w:rsidRPr="01AFAA2C" w:rsidR="7C095B8D">
        <w:rPr>
          <w:rFonts w:ascii="Aptos" w:hAnsi="Aptos" w:eastAsia="Aptos" w:cs="Aptos"/>
          <w:color w:val="5B9AD5"/>
          <w:sz w:val="24"/>
          <w:szCs w:val="24"/>
        </w:rPr>
        <w:t xml:space="preserve"> </w:t>
      </w:r>
      <w:r w:rsidRPr="01AFAA2C" w:rsidR="001B49DA">
        <w:rPr>
          <w:rFonts w:ascii="Aptos" w:hAnsi="Aptos" w:eastAsia="Aptos" w:cs="Aptos"/>
          <w:sz w:val="24"/>
          <w:szCs w:val="24"/>
        </w:rPr>
        <w:t>se aprobó el Estatuto de Auditoría Interna y el Código de Ética del Auditor Interno del</w:t>
      </w:r>
      <w:r w:rsidRPr="01AFAA2C" w:rsidR="00AA4142">
        <w:rPr>
          <w:rFonts w:ascii="Aptos" w:hAnsi="Aptos" w:eastAsia="Aptos" w:cs="Aptos"/>
          <w:sz w:val="24"/>
          <w:szCs w:val="24"/>
        </w:rPr>
        <w:t xml:space="preserve"> </w:t>
      </w:r>
      <w:r w:rsidRPr="01AFAA2C" w:rsidR="00AA4142">
        <w:rPr>
          <w:rFonts w:ascii="Aptos" w:hAnsi="Aptos" w:eastAsia="Aptos" w:cs="Aptos"/>
          <w:color w:val="0070C0"/>
          <w:sz w:val="24"/>
          <w:szCs w:val="24"/>
        </w:rPr>
        <w:t>(</w:t>
      </w:r>
      <w:r w:rsidRPr="01AFAA2C" w:rsidR="4AB9C70A">
        <w:rPr>
          <w:rFonts w:ascii="Aptos" w:hAnsi="Aptos" w:eastAsia="Aptos" w:cs="Aptos"/>
          <w:color w:val="0070C0"/>
          <w:sz w:val="24"/>
          <w:szCs w:val="24"/>
        </w:rPr>
        <w:t>N</w:t>
      </w:r>
      <w:r w:rsidRPr="01AFAA2C" w:rsidR="00AA4142">
        <w:rPr>
          <w:rFonts w:ascii="Aptos" w:hAnsi="Aptos" w:eastAsia="Aptos" w:cs="Aptos"/>
          <w:color w:val="0070C0"/>
          <w:sz w:val="24"/>
          <w:szCs w:val="24"/>
        </w:rPr>
        <w:t>ombre de la entidad</w:t>
      </w:r>
      <w:r w:rsidRPr="01AFAA2C" w:rsidR="00AA4142">
        <w:rPr>
          <w:rFonts w:ascii="Aptos" w:hAnsi="Aptos" w:eastAsia="Aptos" w:cs="Aptos"/>
          <w:color w:val="0070C0"/>
          <w:sz w:val="24"/>
          <w:szCs w:val="24"/>
        </w:rPr>
        <w:t>)</w:t>
      </w:r>
      <w:r w:rsidRPr="01AFAA2C" w:rsidR="001B49DA">
        <w:rPr>
          <w:rFonts w:ascii="Aptos" w:hAnsi="Aptos" w:eastAsia="Aptos" w:cs="Aptos"/>
          <w:color w:val="0070C0"/>
          <w:sz w:val="24"/>
          <w:szCs w:val="24"/>
        </w:rPr>
        <w:t>,</w:t>
      </w:r>
      <w:r w:rsidRPr="01AFAA2C" w:rsidR="001B49DA">
        <w:rPr>
          <w:rFonts w:ascii="Aptos" w:hAnsi="Aptos" w:eastAsia="Aptos" w:cs="Aptos"/>
          <w:sz w:val="24"/>
          <w:szCs w:val="24"/>
        </w:rPr>
        <w:t xml:space="preserve"> armonizado con las Normas Globales de Auditoría Interna.</w:t>
      </w:r>
    </w:p>
    <w:p w:rsidRPr="00716670" w:rsidR="00E67706" w:rsidP="67A0FA72" w:rsidRDefault="00E67706" w14:paraId="3A645B41" w14:textId="77777777">
      <w:pPr>
        <w:spacing w:after="0" w:line="276" w:lineRule="auto"/>
        <w:jc w:val="both"/>
        <w:rPr>
          <w:rFonts w:ascii="Aptos" w:hAnsi="Aptos" w:eastAsia="Aptos" w:cs="Aptos"/>
          <w:sz w:val="24"/>
          <w:szCs w:val="24"/>
        </w:rPr>
      </w:pPr>
    </w:p>
    <w:p w:rsidR="00734DDE" w:rsidP="67A0FA72" w:rsidRDefault="00232CFA" w14:paraId="1C14F274" w14:textId="6D563ED7">
      <w:pPr>
        <w:spacing w:after="0" w:line="276" w:lineRule="auto"/>
        <w:jc w:val="both"/>
        <w:rPr>
          <w:rFonts w:ascii="Aptos" w:hAnsi="Aptos" w:eastAsia="Aptos" w:cs="Aptos"/>
          <w:sz w:val="24"/>
          <w:szCs w:val="24"/>
        </w:rPr>
      </w:pPr>
      <w:r w:rsidRPr="67A0FA72" w:rsidR="00232CFA">
        <w:rPr>
          <w:rFonts w:ascii="Aptos" w:hAnsi="Aptos" w:eastAsia="Aptos" w:cs="Aptos"/>
          <w:sz w:val="24"/>
          <w:szCs w:val="24"/>
        </w:rPr>
        <w:t>En mérito de lo expuesto,</w:t>
      </w:r>
    </w:p>
    <w:p w:rsidR="00625E14" w:rsidP="67A0FA72" w:rsidRDefault="00625E14" w14:paraId="765B7991" w14:textId="77777777">
      <w:pPr>
        <w:spacing w:after="0" w:line="276" w:lineRule="auto"/>
        <w:jc w:val="both"/>
        <w:rPr>
          <w:rFonts w:ascii="Aptos" w:hAnsi="Aptos" w:eastAsia="Aptos" w:cs="Aptos"/>
          <w:sz w:val="24"/>
          <w:szCs w:val="24"/>
        </w:rPr>
      </w:pPr>
    </w:p>
    <w:p w:rsidR="00232CFA" w:rsidP="67A0FA72" w:rsidRDefault="00232CFA" w14:paraId="13BD33D7" w14:textId="22B0B8E1">
      <w:pPr>
        <w:spacing w:after="0" w:line="276" w:lineRule="auto"/>
        <w:jc w:val="center"/>
        <w:rPr>
          <w:rFonts w:ascii="Aptos" w:hAnsi="Aptos" w:eastAsia="Aptos" w:cs="Aptos"/>
          <w:b w:val="1"/>
          <w:bCs w:val="1"/>
          <w:sz w:val="24"/>
          <w:szCs w:val="24"/>
        </w:rPr>
      </w:pPr>
      <w:r w:rsidRPr="67A0FA72" w:rsidR="00232CFA">
        <w:rPr>
          <w:rFonts w:ascii="Aptos" w:hAnsi="Aptos" w:eastAsia="Aptos" w:cs="Aptos"/>
          <w:b w:val="1"/>
          <w:bCs w:val="1"/>
          <w:sz w:val="24"/>
          <w:szCs w:val="24"/>
        </w:rPr>
        <w:t>RESUELVE:</w:t>
      </w:r>
    </w:p>
    <w:p w:rsidR="00734DDE" w:rsidP="67A0FA72" w:rsidRDefault="00734DDE" w14:paraId="04B6839C" w14:textId="77777777">
      <w:pPr>
        <w:spacing w:after="0" w:line="276" w:lineRule="auto"/>
        <w:jc w:val="center"/>
        <w:rPr>
          <w:rFonts w:ascii="Aptos" w:hAnsi="Aptos" w:eastAsia="Aptos" w:cs="Aptos"/>
          <w:b w:val="1"/>
          <w:bCs w:val="1"/>
          <w:sz w:val="24"/>
          <w:szCs w:val="24"/>
        </w:rPr>
      </w:pPr>
    </w:p>
    <w:p w:rsidR="00734DDE" w:rsidP="67A0FA72" w:rsidRDefault="00734DDE" w14:paraId="68E39B8F" w14:textId="77777777">
      <w:pPr>
        <w:spacing w:after="0" w:line="276" w:lineRule="auto"/>
        <w:jc w:val="center"/>
        <w:rPr>
          <w:rFonts w:ascii="Aptos" w:hAnsi="Aptos" w:eastAsia="Aptos" w:cs="Aptos"/>
          <w:b w:val="1"/>
          <w:bCs w:val="1"/>
          <w:sz w:val="24"/>
          <w:szCs w:val="24"/>
        </w:rPr>
      </w:pPr>
    </w:p>
    <w:p w:rsidR="001406D1" w:rsidP="01AFAA2C" w:rsidRDefault="00232CFA" w14:paraId="24E02A9A" w14:textId="33854673">
      <w:pPr>
        <w:spacing w:after="0" w:line="276" w:lineRule="auto"/>
        <w:jc w:val="both"/>
        <w:rPr>
          <w:rFonts w:ascii="Aptos" w:hAnsi="Aptos" w:eastAsia="Aptos" w:cs="Aptos"/>
          <w:color w:val="0070C0" w:themeColor="text1"/>
          <w:sz w:val="24"/>
          <w:szCs w:val="24"/>
        </w:rPr>
      </w:pPr>
      <w:r w:rsidRPr="01AFAA2C" w:rsidR="00232CFA">
        <w:rPr>
          <w:rFonts w:ascii="Aptos" w:hAnsi="Aptos" w:eastAsia="Aptos" w:cs="Aptos"/>
          <w:b w:val="1"/>
          <w:bCs w:val="1"/>
          <w:sz w:val="24"/>
          <w:szCs w:val="24"/>
        </w:rPr>
        <w:t xml:space="preserve">Artículo 1. </w:t>
      </w:r>
      <w:r w:rsidRPr="01AFAA2C" w:rsidR="001406D1">
        <w:rPr>
          <w:rFonts w:ascii="Aptos" w:hAnsi="Aptos" w:eastAsia="Aptos" w:cs="Aptos"/>
          <w:b w:val="1"/>
          <w:bCs w:val="1"/>
          <w:sz w:val="24"/>
          <w:szCs w:val="24"/>
        </w:rPr>
        <w:t>Adopción del Estatuto de Auditoría Interna</w:t>
      </w:r>
      <w:r w:rsidRPr="01AFAA2C" w:rsidR="001406D1">
        <w:rPr>
          <w:rFonts w:ascii="Aptos" w:hAnsi="Aptos" w:eastAsia="Aptos" w:cs="Aptos"/>
          <w:sz w:val="24"/>
          <w:szCs w:val="24"/>
        </w:rPr>
        <w:t xml:space="preserve">. </w:t>
      </w:r>
      <w:r w:rsidRPr="01AFAA2C" w:rsidR="2028585E">
        <w:rPr>
          <w:rFonts w:ascii="Aptos" w:hAnsi="Aptos" w:eastAsia="Aptos" w:cs="Aptos"/>
          <w:b w:val="1"/>
          <w:bCs w:val="1"/>
          <w:sz w:val="24"/>
          <w:szCs w:val="24"/>
        </w:rPr>
        <w:t xml:space="preserve"> </w:t>
      </w:r>
      <w:r w:rsidRPr="01AFAA2C" w:rsidR="001406D1">
        <w:rPr>
          <w:rFonts w:ascii="Aptos" w:hAnsi="Aptos" w:eastAsia="Aptos" w:cs="Aptos"/>
          <w:color w:val="000000" w:themeColor="text1" w:themeTint="FF" w:themeShade="FF"/>
          <w:sz w:val="24"/>
          <w:szCs w:val="24"/>
        </w:rPr>
        <w:t>Adoptar el Estatuto de Auditoría Interna como instrumento formal que incluye el mandato, las relaciones de dependencia, el alcance del trabajo y los tipos de servicio de la Función de Auditoría Interna que realiza la Oficina de Control Interno del</w:t>
      </w:r>
      <w:r w:rsidRPr="01AFAA2C" w:rsidR="001406D1">
        <w:rPr>
          <w:rFonts w:ascii="Aptos" w:hAnsi="Aptos" w:eastAsia="Aptos" w:cs="Aptos"/>
          <w:color w:val="0070C0"/>
          <w:sz w:val="24"/>
          <w:szCs w:val="24"/>
        </w:rPr>
        <w:t xml:space="preserve"> </w:t>
      </w:r>
      <w:bookmarkStart w:name="_Hlk204350144" w:id="0"/>
      <w:r w:rsidRPr="01AFAA2C" w:rsidR="00AA4142">
        <w:rPr>
          <w:rFonts w:ascii="Aptos" w:hAnsi="Aptos" w:eastAsia="Aptos" w:cs="Aptos"/>
          <w:color w:val="0070C0"/>
          <w:sz w:val="24"/>
          <w:szCs w:val="24"/>
        </w:rPr>
        <w:t>(</w:t>
      </w:r>
      <w:r w:rsidRPr="01AFAA2C" w:rsidR="0386A8A4">
        <w:rPr>
          <w:rFonts w:ascii="Aptos" w:hAnsi="Aptos" w:eastAsia="Aptos" w:cs="Aptos"/>
          <w:color w:val="0070C0"/>
          <w:sz w:val="24"/>
          <w:szCs w:val="24"/>
        </w:rPr>
        <w:t>N</w:t>
      </w:r>
      <w:r w:rsidRPr="01AFAA2C" w:rsidR="00AA4142">
        <w:rPr>
          <w:rFonts w:ascii="Aptos" w:hAnsi="Aptos" w:eastAsia="Aptos" w:cs="Aptos"/>
          <w:color w:val="0070C0"/>
          <w:sz w:val="24"/>
          <w:szCs w:val="24"/>
        </w:rPr>
        <w:t>ombre de</w:t>
      </w:r>
      <w:r w:rsidRPr="01AFAA2C" w:rsidR="00AA4142">
        <w:rPr>
          <w:rFonts w:ascii="Aptos" w:hAnsi="Aptos" w:eastAsia="Aptos" w:cs="Aptos"/>
          <w:color w:val="0070C0"/>
          <w:sz w:val="24"/>
          <w:szCs w:val="24"/>
        </w:rPr>
        <w:t xml:space="preserve"> </w:t>
      </w:r>
      <w:r w:rsidRPr="01AFAA2C" w:rsidR="00AA4142">
        <w:rPr>
          <w:rFonts w:ascii="Aptos" w:hAnsi="Aptos" w:eastAsia="Aptos" w:cs="Aptos"/>
          <w:color w:val="0070C0"/>
          <w:sz w:val="24"/>
          <w:szCs w:val="24"/>
        </w:rPr>
        <w:t>l</w:t>
      </w:r>
      <w:r w:rsidRPr="01AFAA2C" w:rsidR="00AA4142">
        <w:rPr>
          <w:rFonts w:ascii="Aptos" w:hAnsi="Aptos" w:eastAsia="Aptos" w:cs="Aptos"/>
          <w:color w:val="0070C0"/>
          <w:sz w:val="24"/>
          <w:szCs w:val="24"/>
        </w:rPr>
        <w:t>a</w:t>
      </w:r>
      <w:r w:rsidRPr="01AFAA2C" w:rsidR="00AA4142">
        <w:rPr>
          <w:rFonts w:ascii="Aptos" w:hAnsi="Aptos" w:eastAsia="Aptos" w:cs="Aptos"/>
          <w:color w:val="0070C0"/>
          <w:sz w:val="24"/>
          <w:szCs w:val="24"/>
        </w:rPr>
        <w:t xml:space="preserve"> entidad</w:t>
      </w:r>
      <w:r w:rsidRPr="01AFAA2C" w:rsidR="18EC6350">
        <w:rPr>
          <w:rFonts w:ascii="Aptos" w:hAnsi="Aptos" w:eastAsia="Aptos" w:cs="Aptos"/>
          <w:color w:val="0070C0"/>
          <w:sz w:val="24"/>
          <w:szCs w:val="24"/>
        </w:rPr>
        <w:t xml:space="preserve"> pública</w:t>
      </w:r>
      <w:r w:rsidRPr="01AFAA2C" w:rsidR="00AA4142">
        <w:rPr>
          <w:rFonts w:ascii="Aptos" w:hAnsi="Aptos" w:eastAsia="Aptos" w:cs="Aptos"/>
          <w:color w:val="0070C0"/>
          <w:sz w:val="24"/>
          <w:szCs w:val="24"/>
        </w:rPr>
        <w:t>)</w:t>
      </w:r>
      <w:r w:rsidRPr="01AFAA2C" w:rsidR="3EA8D972">
        <w:rPr>
          <w:rFonts w:ascii="Aptos" w:hAnsi="Aptos" w:eastAsia="Aptos" w:cs="Aptos"/>
          <w:color w:val="0070C0"/>
          <w:sz w:val="24"/>
          <w:szCs w:val="24"/>
        </w:rPr>
        <w:t>.</w:t>
      </w:r>
      <w:bookmarkEnd w:id="0"/>
    </w:p>
    <w:p w:rsidRPr="001406D1" w:rsidR="00232CFA" w:rsidP="67A0FA72" w:rsidRDefault="001406D1" w14:paraId="5442E319" w14:textId="46CF16C2">
      <w:pPr>
        <w:spacing w:after="0" w:line="276" w:lineRule="auto"/>
        <w:jc w:val="both"/>
        <w:rPr>
          <w:rFonts w:ascii="Aptos" w:hAnsi="Aptos" w:eastAsia="Aptos" w:cs="Aptos"/>
          <w:color w:val="000000" w:themeColor="text1"/>
          <w:sz w:val="24"/>
          <w:szCs w:val="24"/>
        </w:rPr>
      </w:pPr>
      <w:r w:rsidRPr="67A0FA72" w:rsidR="001406D1">
        <w:rPr>
          <w:rFonts w:ascii="Aptos" w:hAnsi="Aptos" w:eastAsia="Aptos" w:cs="Aptos"/>
          <w:color w:val="000000" w:themeColor="text1" w:themeTint="FF" w:themeShade="FF"/>
          <w:sz w:val="24"/>
          <w:szCs w:val="24"/>
        </w:rPr>
        <w:t xml:space="preserve"> </w:t>
      </w:r>
    </w:p>
    <w:p w:rsidRPr="001406D1" w:rsidR="375390DD" w:rsidP="01AFAA2C" w:rsidRDefault="375390DD" w14:paraId="28CD0A36" w14:textId="404FE1CF">
      <w:pPr>
        <w:spacing w:after="0" w:line="276" w:lineRule="auto"/>
        <w:jc w:val="both"/>
        <w:rPr>
          <w:rFonts w:ascii="Aptos" w:hAnsi="Aptos" w:eastAsia="Aptos" w:cs="Aptos"/>
          <w:color w:val="0070C0"/>
          <w:sz w:val="24"/>
          <w:szCs w:val="24"/>
        </w:rPr>
      </w:pPr>
      <w:r w:rsidRPr="01AFAA2C" w:rsidR="375390DD">
        <w:rPr>
          <w:rFonts w:ascii="Aptos" w:hAnsi="Aptos" w:eastAsia="Aptos" w:cs="Aptos"/>
          <w:b w:val="1"/>
          <w:bCs w:val="1"/>
          <w:sz w:val="24"/>
          <w:szCs w:val="24"/>
        </w:rPr>
        <w:t xml:space="preserve">Artículo 2. </w:t>
      </w:r>
      <w:r w:rsidRPr="01AFAA2C" w:rsidR="001406D1">
        <w:rPr>
          <w:rFonts w:ascii="Aptos" w:hAnsi="Aptos" w:eastAsia="Aptos" w:cs="Aptos"/>
          <w:b w:val="1"/>
          <w:bCs w:val="1"/>
          <w:sz w:val="24"/>
          <w:szCs w:val="24"/>
        </w:rPr>
        <w:t>Adopción del Código de Ética del Auditor Interno</w:t>
      </w:r>
      <w:r w:rsidRPr="01AFAA2C" w:rsidR="375390DD">
        <w:rPr>
          <w:rFonts w:ascii="Aptos" w:hAnsi="Aptos" w:eastAsia="Aptos" w:cs="Aptos"/>
          <w:b w:val="1"/>
          <w:bCs w:val="1"/>
          <w:sz w:val="24"/>
          <w:szCs w:val="24"/>
        </w:rPr>
        <w:t>.</w:t>
      </w:r>
      <w:r w:rsidRPr="01AFAA2C" w:rsidR="375390DD">
        <w:rPr>
          <w:rFonts w:ascii="Aptos" w:hAnsi="Aptos" w:eastAsia="Aptos" w:cs="Aptos"/>
          <w:b w:val="1"/>
          <w:bCs w:val="1"/>
          <w:sz w:val="24"/>
          <w:szCs w:val="24"/>
        </w:rPr>
        <w:t xml:space="preserve"> </w:t>
      </w:r>
      <w:r w:rsidRPr="01AFAA2C" w:rsidR="001406D1">
        <w:rPr>
          <w:rFonts w:ascii="Aptos" w:hAnsi="Aptos" w:eastAsia="Aptos" w:cs="Aptos"/>
          <w:sz w:val="24"/>
          <w:szCs w:val="24"/>
        </w:rPr>
        <w:t xml:space="preserve">Adoptar el Código de Ética del Auditor Interno como instrumento rector de la conducta profesional de los auditores internos del </w:t>
      </w:r>
      <w:r w:rsidRPr="01AFAA2C" w:rsidR="00AA4142">
        <w:rPr>
          <w:rFonts w:ascii="Aptos" w:hAnsi="Aptos" w:eastAsia="Aptos" w:cs="Aptos"/>
          <w:color w:val="0070C0"/>
          <w:sz w:val="24"/>
          <w:szCs w:val="24"/>
        </w:rPr>
        <w:t>(</w:t>
      </w:r>
      <w:r w:rsidRPr="01AFAA2C" w:rsidR="63A71E80">
        <w:rPr>
          <w:rFonts w:ascii="Aptos" w:hAnsi="Aptos" w:eastAsia="Aptos" w:cs="Aptos"/>
          <w:color w:val="0070C0"/>
          <w:sz w:val="24"/>
          <w:szCs w:val="24"/>
        </w:rPr>
        <w:t>N</w:t>
      </w:r>
      <w:r w:rsidRPr="01AFAA2C" w:rsidR="00AA4142">
        <w:rPr>
          <w:rFonts w:ascii="Aptos" w:hAnsi="Aptos" w:eastAsia="Aptos" w:cs="Aptos"/>
          <w:color w:val="0070C0"/>
          <w:sz w:val="24"/>
          <w:szCs w:val="24"/>
        </w:rPr>
        <w:t>ombre de</w:t>
      </w:r>
      <w:r w:rsidRPr="01AFAA2C" w:rsidR="00AA4142">
        <w:rPr>
          <w:rFonts w:ascii="Aptos" w:hAnsi="Aptos" w:eastAsia="Aptos" w:cs="Aptos"/>
          <w:color w:val="0070C0"/>
          <w:sz w:val="24"/>
          <w:szCs w:val="24"/>
        </w:rPr>
        <w:t xml:space="preserve"> </w:t>
      </w:r>
      <w:r w:rsidRPr="01AFAA2C" w:rsidR="00AA4142">
        <w:rPr>
          <w:rFonts w:ascii="Aptos" w:hAnsi="Aptos" w:eastAsia="Aptos" w:cs="Aptos"/>
          <w:color w:val="0070C0"/>
          <w:sz w:val="24"/>
          <w:szCs w:val="24"/>
        </w:rPr>
        <w:t>l</w:t>
      </w:r>
      <w:r w:rsidRPr="01AFAA2C" w:rsidR="00AA4142">
        <w:rPr>
          <w:rFonts w:ascii="Aptos" w:hAnsi="Aptos" w:eastAsia="Aptos" w:cs="Aptos"/>
          <w:color w:val="0070C0"/>
          <w:sz w:val="24"/>
          <w:szCs w:val="24"/>
        </w:rPr>
        <w:t>a</w:t>
      </w:r>
      <w:r w:rsidRPr="01AFAA2C" w:rsidR="00AA4142">
        <w:rPr>
          <w:rFonts w:ascii="Aptos" w:hAnsi="Aptos" w:eastAsia="Aptos" w:cs="Aptos"/>
          <w:color w:val="0070C0"/>
          <w:sz w:val="24"/>
          <w:szCs w:val="24"/>
        </w:rPr>
        <w:t xml:space="preserve"> entidad</w:t>
      </w:r>
      <w:r w:rsidRPr="01AFAA2C" w:rsidR="59958D4B">
        <w:rPr>
          <w:rFonts w:ascii="Aptos" w:hAnsi="Aptos" w:eastAsia="Aptos" w:cs="Aptos"/>
          <w:color w:val="0070C0"/>
          <w:sz w:val="24"/>
          <w:szCs w:val="24"/>
        </w:rPr>
        <w:t xml:space="preserve"> pública</w:t>
      </w:r>
      <w:r w:rsidRPr="01AFAA2C" w:rsidR="00AA4142">
        <w:rPr>
          <w:rFonts w:ascii="Aptos" w:hAnsi="Aptos" w:eastAsia="Aptos" w:cs="Aptos"/>
          <w:color w:val="0070C0"/>
          <w:sz w:val="24"/>
          <w:szCs w:val="24"/>
        </w:rPr>
        <w:t>)</w:t>
      </w:r>
      <w:r w:rsidRPr="01AFAA2C" w:rsidR="2750EF52">
        <w:rPr>
          <w:rFonts w:ascii="Aptos" w:hAnsi="Aptos" w:eastAsia="Aptos" w:cs="Aptos"/>
          <w:color w:val="0070C0"/>
          <w:sz w:val="24"/>
          <w:szCs w:val="24"/>
        </w:rPr>
        <w:t>.</w:t>
      </w:r>
    </w:p>
    <w:p w:rsidRPr="00716670" w:rsidR="00232CFA" w:rsidP="67A0FA72" w:rsidRDefault="00232CFA" w14:paraId="67C8FA11" w14:textId="638880FE">
      <w:pPr>
        <w:spacing w:after="0" w:line="276" w:lineRule="auto"/>
        <w:jc w:val="both"/>
        <w:rPr>
          <w:rFonts w:ascii="Aptos" w:hAnsi="Aptos" w:eastAsia="Aptos" w:cs="Aptos"/>
          <w:b w:val="1"/>
          <w:bCs w:val="1"/>
          <w:sz w:val="24"/>
          <w:szCs w:val="24"/>
        </w:rPr>
      </w:pPr>
    </w:p>
    <w:p w:rsidRPr="001406D1" w:rsidR="00273CDE" w:rsidP="67A0FA72" w:rsidRDefault="00232CFA" w14:paraId="384ED93F" w14:textId="10CDDBF3">
      <w:pPr>
        <w:spacing w:after="0" w:line="276" w:lineRule="auto"/>
        <w:jc w:val="both"/>
        <w:rPr>
          <w:rFonts w:ascii="Aptos" w:hAnsi="Aptos" w:eastAsia="Aptos" w:cs="Aptos"/>
          <w:sz w:val="24"/>
          <w:szCs w:val="24"/>
        </w:rPr>
      </w:pPr>
      <w:r w:rsidRPr="67A0FA72" w:rsidR="00232CFA">
        <w:rPr>
          <w:rFonts w:ascii="Aptos" w:hAnsi="Aptos" w:eastAsia="Aptos" w:cs="Aptos"/>
          <w:b w:val="1"/>
          <w:bCs w:val="1"/>
          <w:sz w:val="24"/>
          <w:szCs w:val="24"/>
        </w:rPr>
        <w:t xml:space="preserve">Artículo </w:t>
      </w:r>
      <w:r w:rsidRPr="67A0FA72" w:rsidR="00707762">
        <w:rPr>
          <w:rFonts w:ascii="Aptos" w:hAnsi="Aptos" w:eastAsia="Aptos" w:cs="Aptos"/>
          <w:b w:val="1"/>
          <w:bCs w:val="1"/>
          <w:sz w:val="24"/>
          <w:szCs w:val="24"/>
        </w:rPr>
        <w:t>3</w:t>
      </w:r>
      <w:r w:rsidRPr="67A0FA72" w:rsidR="001406D1">
        <w:rPr>
          <w:rFonts w:ascii="Aptos" w:hAnsi="Aptos" w:eastAsia="Aptos" w:cs="Aptos"/>
          <w:b w:val="1"/>
          <w:bCs w:val="1"/>
          <w:sz w:val="24"/>
          <w:szCs w:val="24"/>
        </w:rPr>
        <w:t xml:space="preserve">. </w:t>
      </w:r>
      <w:r w:rsidRPr="67A0FA72" w:rsidR="001406D1">
        <w:rPr>
          <w:rFonts w:ascii="Aptos" w:hAnsi="Aptos" w:eastAsia="Aptos" w:cs="Aptos"/>
          <w:b w:val="1"/>
          <w:bCs w:val="1"/>
          <w:sz w:val="24"/>
          <w:szCs w:val="24"/>
        </w:rPr>
        <w:t>Vigencia y derogatoria.</w:t>
      </w:r>
      <w:r w:rsidRPr="67A0FA72" w:rsidR="001406D1">
        <w:rPr>
          <w:rFonts w:ascii="Aptos" w:hAnsi="Aptos" w:eastAsia="Aptos" w:cs="Aptos"/>
          <w:sz w:val="24"/>
          <w:szCs w:val="24"/>
        </w:rPr>
        <w:t xml:space="preserve"> </w:t>
      </w:r>
      <w:r w:rsidRPr="67A0FA72" w:rsidR="001406D1">
        <w:rPr>
          <w:rFonts w:ascii="Aptos" w:hAnsi="Aptos" w:eastAsia="Aptos" w:cs="Aptos"/>
          <w:sz w:val="24"/>
          <w:szCs w:val="24"/>
        </w:rPr>
        <w:t>La presente Resolución rige a partir de</w:t>
      </w:r>
      <w:r w:rsidRPr="67A0FA72" w:rsidR="00625E14">
        <w:rPr>
          <w:rFonts w:ascii="Aptos" w:hAnsi="Aptos" w:eastAsia="Aptos" w:cs="Aptos"/>
          <w:sz w:val="24"/>
          <w:szCs w:val="24"/>
        </w:rPr>
        <w:t>l d</w:t>
      </w:r>
      <w:r w:rsidRPr="67A0FA72" w:rsidR="00E17447">
        <w:rPr>
          <w:rFonts w:ascii="Aptos" w:hAnsi="Aptos" w:eastAsia="Aptos" w:cs="Aptos"/>
          <w:sz w:val="24"/>
          <w:szCs w:val="24"/>
        </w:rPr>
        <w:t>ía siguiente de s</w:t>
      </w:r>
      <w:r w:rsidRPr="67A0FA72" w:rsidR="001406D1">
        <w:rPr>
          <w:rFonts w:ascii="Aptos" w:hAnsi="Aptos" w:eastAsia="Aptos" w:cs="Aptos"/>
          <w:sz w:val="24"/>
          <w:szCs w:val="24"/>
        </w:rPr>
        <w:t>u publicación.</w:t>
      </w:r>
    </w:p>
    <w:p w:rsidRPr="00716670" w:rsidR="000331DD" w:rsidP="67A0FA72" w:rsidRDefault="000331DD" w14:paraId="20684962" w14:textId="66A1C9C0">
      <w:pPr>
        <w:pStyle w:val="NormalWeb"/>
        <w:tabs>
          <w:tab w:val="right" w:pos="8838"/>
        </w:tabs>
        <w:spacing w:before="0" w:beforeAutospacing="off" w:after="0" w:afterAutospacing="off" w:line="276" w:lineRule="auto"/>
        <w:ind w:left="-426" w:right="142"/>
        <w:jc w:val="both"/>
        <w:rPr>
          <w:rFonts w:ascii="Aptos" w:hAnsi="Aptos" w:eastAsia="Aptos" w:cs="Aptos"/>
          <w:sz w:val="24"/>
          <w:szCs w:val="24"/>
          <w:lang w:eastAsia="en-US"/>
        </w:rPr>
      </w:pPr>
    </w:p>
    <w:p w:rsidR="001406D1" w:rsidP="67A0FA72" w:rsidRDefault="001406D1" w14:paraId="16A69D20" w14:textId="77777777">
      <w:pPr>
        <w:spacing w:after="0" w:line="276" w:lineRule="auto"/>
        <w:rPr>
          <w:rFonts w:ascii="Aptos" w:hAnsi="Aptos" w:eastAsia="Aptos" w:cs="Aptos"/>
          <w:color w:val="000000" w:themeColor="text1"/>
          <w:sz w:val="24"/>
          <w:szCs w:val="24"/>
        </w:rPr>
      </w:pPr>
    </w:p>
    <w:p w:rsidR="359090F1" w:rsidP="67A0FA72" w:rsidRDefault="359090F1" w14:paraId="1447BDD0" w14:textId="508BBB49">
      <w:pPr>
        <w:spacing w:after="0" w:line="276" w:lineRule="auto"/>
        <w:rPr>
          <w:rFonts w:ascii="Aptos" w:hAnsi="Aptos" w:eastAsia="Aptos" w:cs="Aptos"/>
          <w:color w:val="000000" w:themeColor="text1" w:themeTint="FF" w:themeShade="FF"/>
          <w:sz w:val="24"/>
          <w:szCs w:val="24"/>
        </w:rPr>
      </w:pPr>
      <w:r w:rsidRPr="01AFAA2C" w:rsidR="359090F1">
        <w:rPr>
          <w:rFonts w:ascii="Aptos" w:hAnsi="Aptos" w:eastAsia="Aptos" w:cs="Aptos"/>
          <w:color w:val="000000" w:themeColor="text1" w:themeTint="FF" w:themeShade="FF"/>
          <w:sz w:val="24"/>
          <w:szCs w:val="24"/>
        </w:rPr>
        <w:t xml:space="preserve">Dada en Bogotá, D.C., a los </w:t>
      </w:r>
      <w:r w:rsidRPr="01AFAA2C" w:rsidR="40D474D6">
        <w:rPr>
          <w:rFonts w:ascii="Aptos" w:hAnsi="Aptos" w:eastAsia="Aptos" w:cs="Aptos"/>
          <w:color w:val="0070C0"/>
          <w:sz w:val="24"/>
          <w:szCs w:val="24"/>
        </w:rPr>
        <w:t xml:space="preserve">XX </w:t>
      </w:r>
      <w:r w:rsidRPr="01AFAA2C" w:rsidR="40D474D6">
        <w:rPr>
          <w:rFonts w:ascii="Aptos" w:hAnsi="Aptos" w:eastAsia="Aptos" w:cs="Aptos"/>
          <w:color w:val="000000" w:themeColor="text1" w:themeTint="FF" w:themeShade="FF"/>
          <w:sz w:val="24"/>
          <w:szCs w:val="24"/>
        </w:rPr>
        <w:t xml:space="preserve">del mes </w:t>
      </w:r>
      <w:r w:rsidRPr="01AFAA2C" w:rsidR="40D474D6">
        <w:rPr>
          <w:rFonts w:ascii="Aptos" w:hAnsi="Aptos" w:eastAsia="Aptos" w:cs="Aptos"/>
          <w:color w:val="0070C0"/>
          <w:sz w:val="24"/>
          <w:szCs w:val="24"/>
        </w:rPr>
        <w:t>XX</w:t>
      </w:r>
      <w:r w:rsidRPr="01AFAA2C" w:rsidR="40D474D6">
        <w:rPr>
          <w:rFonts w:ascii="Aptos" w:hAnsi="Aptos" w:eastAsia="Aptos" w:cs="Aptos"/>
          <w:color w:val="000000" w:themeColor="text1" w:themeTint="FF" w:themeShade="FF"/>
          <w:sz w:val="24"/>
          <w:szCs w:val="24"/>
        </w:rPr>
        <w:t xml:space="preserve"> de 202</w:t>
      </w:r>
      <w:r w:rsidRPr="01AFAA2C" w:rsidR="40D474D6">
        <w:rPr>
          <w:rFonts w:ascii="Aptos" w:hAnsi="Aptos" w:eastAsia="Aptos" w:cs="Aptos"/>
          <w:color w:val="0070C0"/>
          <w:sz w:val="24"/>
          <w:szCs w:val="24"/>
        </w:rPr>
        <w:t>X.</w:t>
      </w:r>
    </w:p>
    <w:p w:rsidR="7B267CFD" w:rsidP="67A0FA72" w:rsidRDefault="7B267CFD" w14:paraId="5213F99F" w14:textId="795B359C">
      <w:pPr>
        <w:spacing w:after="0" w:line="276" w:lineRule="auto"/>
        <w:jc w:val="center"/>
        <w:rPr>
          <w:rFonts w:ascii="Aptos" w:hAnsi="Aptos" w:eastAsia="Aptos" w:cs="Aptos"/>
          <w:b w:val="1"/>
          <w:bCs w:val="1"/>
          <w:sz w:val="24"/>
          <w:szCs w:val="24"/>
        </w:rPr>
      </w:pPr>
    </w:p>
    <w:p w:rsidR="009C3DF7" w:rsidP="67A0FA72" w:rsidRDefault="009C3DF7" w14:paraId="247AEFD6" w14:textId="77777777">
      <w:pPr>
        <w:spacing w:after="0" w:line="276" w:lineRule="auto"/>
        <w:jc w:val="center"/>
        <w:rPr>
          <w:rFonts w:ascii="Aptos" w:hAnsi="Aptos" w:eastAsia="Aptos" w:cs="Aptos"/>
          <w:b w:val="1"/>
          <w:bCs w:val="1"/>
          <w:sz w:val="24"/>
          <w:szCs w:val="24"/>
        </w:rPr>
      </w:pPr>
    </w:p>
    <w:p w:rsidR="009C3DF7" w:rsidP="67A0FA72" w:rsidRDefault="009C3DF7" w14:paraId="1B4FAE40" w14:textId="77777777">
      <w:pPr>
        <w:spacing w:after="0" w:line="276" w:lineRule="auto"/>
        <w:jc w:val="center"/>
        <w:rPr>
          <w:rFonts w:ascii="Aptos" w:hAnsi="Aptos" w:eastAsia="Aptos" w:cs="Aptos"/>
          <w:b w:val="1"/>
          <w:bCs w:val="1"/>
          <w:sz w:val="24"/>
          <w:szCs w:val="24"/>
        </w:rPr>
      </w:pPr>
    </w:p>
    <w:p w:rsidR="009F6FBD" w:rsidP="67A0FA72" w:rsidRDefault="009F6FBD" w14:paraId="50B74668" w14:textId="77777777">
      <w:pPr>
        <w:spacing w:after="0" w:line="276" w:lineRule="auto"/>
        <w:jc w:val="center"/>
        <w:rPr>
          <w:rFonts w:ascii="Aptos" w:hAnsi="Aptos" w:eastAsia="Aptos" w:cs="Aptos"/>
          <w:b w:val="1"/>
          <w:bCs w:val="1"/>
          <w:sz w:val="24"/>
          <w:szCs w:val="24"/>
        </w:rPr>
      </w:pPr>
    </w:p>
    <w:p w:rsidRPr="00716670" w:rsidR="005855FE" w:rsidP="67A0FA72" w:rsidRDefault="005855FE" w14:paraId="66D2639C" w14:textId="5F796E83">
      <w:pPr>
        <w:spacing w:after="0" w:line="276" w:lineRule="auto"/>
        <w:jc w:val="center"/>
        <w:rPr>
          <w:rFonts w:ascii="Aptos" w:hAnsi="Aptos" w:eastAsia="Aptos" w:cs="Aptos"/>
          <w:b w:val="1"/>
          <w:bCs w:val="1"/>
          <w:sz w:val="24"/>
          <w:szCs w:val="24"/>
        </w:rPr>
      </w:pPr>
      <w:r w:rsidRPr="67A0FA72" w:rsidR="005855FE">
        <w:rPr>
          <w:rFonts w:ascii="Aptos" w:hAnsi="Aptos" w:eastAsia="Aptos" w:cs="Aptos"/>
          <w:b w:val="1"/>
          <w:bCs w:val="1"/>
          <w:sz w:val="24"/>
          <w:szCs w:val="24"/>
        </w:rPr>
        <w:t>COMUNÍQUESE Y CÚMPLASE</w:t>
      </w:r>
    </w:p>
    <w:p w:rsidRPr="00716670" w:rsidR="005855FE" w:rsidP="67A0FA72" w:rsidRDefault="005855FE" w14:paraId="30443961" w14:textId="77777777">
      <w:pPr>
        <w:spacing w:after="0" w:line="276" w:lineRule="auto"/>
        <w:jc w:val="both"/>
        <w:rPr>
          <w:rFonts w:ascii="Aptos" w:hAnsi="Aptos" w:eastAsia="Aptos" w:cs="Aptos"/>
          <w:sz w:val="24"/>
          <w:szCs w:val="24"/>
        </w:rPr>
      </w:pPr>
    </w:p>
    <w:p w:rsidRPr="00716670" w:rsidR="005855FE" w:rsidP="67A0FA72" w:rsidRDefault="005855FE" w14:paraId="69C4C564" w14:textId="77777777">
      <w:pPr>
        <w:spacing w:after="0" w:line="276" w:lineRule="auto"/>
        <w:jc w:val="center"/>
        <w:rPr>
          <w:rFonts w:ascii="Aptos" w:hAnsi="Aptos" w:eastAsia="Aptos" w:cs="Aptos"/>
          <w:b w:val="1"/>
          <w:bCs w:val="1"/>
          <w:sz w:val="24"/>
          <w:szCs w:val="24"/>
        </w:rPr>
      </w:pPr>
    </w:p>
    <w:p w:rsidR="005855FE" w:rsidP="67A0FA72" w:rsidRDefault="005855FE" w14:paraId="498C3FB8" w14:textId="77777777">
      <w:pPr>
        <w:spacing w:after="0" w:line="276" w:lineRule="auto"/>
        <w:rPr>
          <w:rFonts w:ascii="Aptos" w:hAnsi="Aptos" w:eastAsia="Aptos" w:cs="Aptos"/>
          <w:b w:val="1"/>
          <w:bCs w:val="1"/>
          <w:sz w:val="24"/>
          <w:szCs w:val="24"/>
        </w:rPr>
      </w:pPr>
    </w:p>
    <w:p w:rsidR="00BB3525" w:rsidP="67A0FA72" w:rsidRDefault="00BB3525" w14:paraId="49ED6EA1" w14:textId="77777777">
      <w:pPr>
        <w:spacing w:after="0" w:line="276" w:lineRule="auto"/>
        <w:rPr>
          <w:rFonts w:ascii="Aptos" w:hAnsi="Aptos" w:eastAsia="Aptos" w:cs="Aptos"/>
          <w:b w:val="1"/>
          <w:bCs w:val="1"/>
          <w:sz w:val="24"/>
          <w:szCs w:val="24"/>
        </w:rPr>
      </w:pPr>
    </w:p>
    <w:p w:rsidRPr="00AA4142" w:rsidR="00BB3525" w:rsidP="67A0FA72" w:rsidRDefault="00BB3525" w14:paraId="72B94DE0" w14:textId="77777777">
      <w:pPr>
        <w:spacing w:after="0" w:line="276" w:lineRule="auto"/>
        <w:rPr>
          <w:rFonts w:ascii="Aptos" w:hAnsi="Aptos" w:eastAsia="Aptos" w:cs="Aptos"/>
          <w:b w:val="1"/>
          <w:bCs w:val="1"/>
          <w:color w:val="5B9BD5" w:themeColor="accent1"/>
          <w:sz w:val="24"/>
          <w:szCs w:val="24"/>
        </w:rPr>
      </w:pPr>
    </w:p>
    <w:p w:rsidR="009F6FBD" w:rsidP="01AFAA2C" w:rsidRDefault="00AA4142" w14:paraId="20BA89C9" w14:textId="51BD5365">
      <w:pPr>
        <w:spacing w:after="0" w:line="276" w:lineRule="auto"/>
        <w:jc w:val="center"/>
        <w:rPr>
          <w:rFonts w:ascii="Aptos" w:hAnsi="Aptos" w:eastAsia="Aptos" w:cs="Aptos"/>
          <w:b w:val="1"/>
          <w:bCs w:val="1"/>
          <w:color w:val="0070C0" w:themeColor="text1"/>
          <w:sz w:val="24"/>
          <w:szCs w:val="24"/>
        </w:rPr>
      </w:pPr>
      <w:r w:rsidRPr="01AFAA2C" w:rsidR="00AA4142">
        <w:rPr>
          <w:rFonts w:ascii="Aptos" w:hAnsi="Aptos" w:eastAsia="Aptos" w:cs="Aptos"/>
          <w:b w:val="1"/>
          <w:bCs w:val="1"/>
          <w:color w:val="0070C0"/>
          <w:sz w:val="24"/>
          <w:szCs w:val="24"/>
        </w:rPr>
        <w:t xml:space="preserve">Nombre del </w:t>
      </w:r>
      <w:r w:rsidRPr="01AFAA2C" w:rsidR="77694B37">
        <w:rPr>
          <w:rFonts w:ascii="Aptos" w:hAnsi="Aptos" w:eastAsia="Aptos" w:cs="Aptos"/>
          <w:b w:val="1"/>
          <w:bCs w:val="1"/>
          <w:color w:val="0070C0"/>
          <w:sz w:val="24"/>
          <w:szCs w:val="24"/>
        </w:rPr>
        <w:t>R</w:t>
      </w:r>
      <w:r w:rsidRPr="01AFAA2C" w:rsidR="00AA4142">
        <w:rPr>
          <w:rFonts w:ascii="Aptos" w:hAnsi="Aptos" w:eastAsia="Aptos" w:cs="Aptos"/>
          <w:b w:val="1"/>
          <w:bCs w:val="1"/>
          <w:color w:val="0070C0"/>
          <w:sz w:val="24"/>
          <w:szCs w:val="24"/>
        </w:rPr>
        <w:t>epresentante de la entidad</w:t>
      </w:r>
      <w:r w:rsidRPr="01AFAA2C" w:rsidR="23AC8A19">
        <w:rPr>
          <w:rFonts w:ascii="Aptos" w:hAnsi="Aptos" w:eastAsia="Aptos" w:cs="Aptos"/>
          <w:b w:val="1"/>
          <w:bCs w:val="1"/>
          <w:color w:val="0070C0"/>
          <w:sz w:val="24"/>
          <w:szCs w:val="24"/>
        </w:rPr>
        <w:t xml:space="preserve"> pública</w:t>
      </w:r>
    </w:p>
    <w:p w:rsidR="009F6FBD" w:rsidP="67A0FA72" w:rsidRDefault="009F6FBD" w14:paraId="2F4496BF" w14:textId="77777777">
      <w:pPr>
        <w:spacing w:after="0" w:line="276" w:lineRule="auto"/>
        <w:jc w:val="center"/>
        <w:rPr>
          <w:rFonts w:ascii="Aptos" w:hAnsi="Aptos" w:eastAsia="Aptos" w:cs="Aptos"/>
          <w:color w:val="000000" w:themeColor="text1"/>
          <w:sz w:val="24"/>
          <w:szCs w:val="24"/>
        </w:rPr>
      </w:pPr>
    </w:p>
    <w:p w:rsidR="009F6FBD" w:rsidP="67A0FA72" w:rsidRDefault="009F6FBD" w14:paraId="7557F619" w14:textId="77777777">
      <w:pPr>
        <w:spacing w:after="0" w:line="240" w:lineRule="auto"/>
        <w:jc w:val="center"/>
        <w:rPr>
          <w:rFonts w:ascii="Aptos" w:hAnsi="Aptos" w:eastAsia="Aptos" w:cs="Aptos"/>
          <w:color w:val="000000" w:themeColor="text1"/>
          <w:sz w:val="24"/>
          <w:szCs w:val="24"/>
        </w:rPr>
      </w:pPr>
    </w:p>
    <w:p w:rsidR="009F6FBD" w:rsidP="67A0FA72" w:rsidRDefault="009F6FBD" w14:paraId="09914722" w14:textId="77777777">
      <w:pPr>
        <w:spacing w:after="0" w:line="240" w:lineRule="auto"/>
        <w:rPr>
          <w:rFonts w:ascii="Aptos" w:hAnsi="Aptos" w:eastAsia="Aptos" w:cs="Aptos"/>
          <w:color w:val="000000" w:themeColor="text1"/>
          <w:sz w:val="24"/>
          <w:szCs w:val="24"/>
        </w:rPr>
      </w:pPr>
    </w:p>
    <w:p w:rsidR="5D525DEE" w:rsidP="67A0FA72" w:rsidRDefault="5D525DEE" w14:paraId="5FC224B0" w14:textId="4A30F490">
      <w:pPr>
        <w:tabs>
          <w:tab w:val="left" w:pos="6938"/>
        </w:tabs>
        <w:spacing w:line="276" w:lineRule="auto"/>
        <w:rPr>
          <w:rFonts w:ascii="Aptos" w:hAnsi="Aptos" w:eastAsia="Aptos" w:cs="Aptos"/>
          <w:color w:val="000000" w:themeColor="text1"/>
          <w:sz w:val="24"/>
          <w:szCs w:val="24"/>
        </w:rPr>
      </w:pPr>
    </w:p>
    <w:tbl>
      <w:tblPr>
        <w:tblStyle w:val="Tablaconcuadrcula"/>
        <w:tblW w:w="8910" w:type="dxa"/>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4380"/>
        <w:gridCol w:w="4530"/>
      </w:tblGrid>
      <w:tr w:rsidR="08DF6A45" w:rsidTr="67A0FA72" w14:paraId="37BB5667" w14:textId="77777777">
        <w:trPr>
          <w:trHeight w:val="300"/>
        </w:trPr>
        <w:tc>
          <w:tcPr>
            <w:tcW w:w="4380" w:type="dxa"/>
            <w:tcBorders>
              <w:top w:val="nil"/>
              <w:left w:val="nil"/>
              <w:bottom w:val="nil"/>
              <w:right w:val="nil"/>
            </w:tcBorders>
            <w:tcMar>
              <w:left w:w="105" w:type="dxa"/>
              <w:right w:w="105" w:type="dxa"/>
            </w:tcMar>
          </w:tcPr>
          <w:p w:rsidR="08DF6A45" w:rsidP="67A0FA72" w:rsidRDefault="08DF6A45" w14:paraId="3F364A19" w14:textId="7938C573">
            <w:pPr>
              <w:spacing w:line="259" w:lineRule="auto"/>
              <w:rPr>
                <w:rFonts w:ascii="Aptos" w:hAnsi="Aptos" w:eastAsia="Aptos" w:cs="Aptos"/>
                <w:color w:val="000000" w:themeColor="text1"/>
                <w:sz w:val="24"/>
                <w:szCs w:val="24"/>
                <w:lang w:val="es-ES"/>
              </w:rPr>
            </w:pPr>
          </w:p>
        </w:tc>
        <w:tc>
          <w:tcPr>
            <w:tcW w:w="4530" w:type="dxa"/>
            <w:tcBorders>
              <w:top w:val="nil"/>
              <w:left w:val="nil"/>
              <w:bottom w:val="nil"/>
              <w:right w:val="nil"/>
            </w:tcBorders>
            <w:tcMar>
              <w:left w:w="105" w:type="dxa"/>
              <w:right w:w="105" w:type="dxa"/>
            </w:tcMar>
          </w:tcPr>
          <w:p w:rsidR="08DF6A45" w:rsidP="67A0FA72" w:rsidRDefault="08DF6A45" w14:paraId="7022A95E" w14:textId="5B782321">
            <w:pPr>
              <w:rPr>
                <w:rFonts w:ascii="Aptos" w:hAnsi="Aptos" w:eastAsia="Aptos" w:cs="Aptos"/>
                <w:color w:val="000000" w:themeColor="text1"/>
                <w:sz w:val="24"/>
                <w:szCs w:val="24"/>
                <w:lang w:val="es-ES"/>
              </w:rPr>
            </w:pPr>
          </w:p>
        </w:tc>
      </w:tr>
      <w:tr w:rsidR="08DF6A45" w:rsidTr="67A0FA72" w14:paraId="3A5FE1CC" w14:textId="77777777">
        <w:trPr>
          <w:trHeight w:val="300"/>
        </w:trPr>
        <w:tc>
          <w:tcPr>
            <w:tcW w:w="4380" w:type="dxa"/>
            <w:tcBorders>
              <w:top w:val="nil"/>
              <w:left w:val="nil"/>
              <w:bottom w:val="nil"/>
              <w:right w:val="nil"/>
            </w:tcBorders>
            <w:tcMar>
              <w:left w:w="105" w:type="dxa"/>
              <w:right w:w="105" w:type="dxa"/>
            </w:tcMar>
          </w:tcPr>
          <w:p w:rsidR="08DF6A45" w:rsidP="67A0FA72" w:rsidRDefault="08DF6A45" w14:paraId="754F8F32" w14:textId="62109E3E">
            <w:pPr>
              <w:spacing w:line="240" w:lineRule="auto"/>
              <w:rPr>
                <w:rFonts w:ascii="Aptos" w:hAnsi="Aptos" w:eastAsia="Aptos" w:cs="Aptos"/>
                <w:color w:val="000000" w:themeColor="text1"/>
                <w:sz w:val="24"/>
                <w:szCs w:val="24"/>
                <w:lang w:val="es-ES"/>
              </w:rPr>
            </w:pPr>
          </w:p>
        </w:tc>
        <w:tc>
          <w:tcPr>
            <w:tcW w:w="4530" w:type="dxa"/>
            <w:tcBorders>
              <w:top w:val="nil"/>
              <w:left w:val="nil"/>
              <w:bottom w:val="nil"/>
              <w:right w:val="nil"/>
            </w:tcBorders>
            <w:tcMar>
              <w:left w:w="105" w:type="dxa"/>
              <w:right w:w="105" w:type="dxa"/>
            </w:tcMar>
          </w:tcPr>
          <w:p w:rsidR="08DF6A45" w:rsidP="67A0FA72" w:rsidRDefault="08DF6A45" w14:paraId="533D2C4E" w14:textId="5BB39CA8">
            <w:pPr>
              <w:rPr>
                <w:rFonts w:ascii="Aptos" w:hAnsi="Aptos" w:eastAsia="Aptos" w:cs="Aptos"/>
                <w:color w:val="000000" w:themeColor="text1"/>
                <w:sz w:val="24"/>
                <w:szCs w:val="24"/>
                <w:lang w:val="es-ES"/>
              </w:rPr>
            </w:pPr>
          </w:p>
        </w:tc>
      </w:tr>
    </w:tbl>
    <w:p w:rsidR="08DF6A45" w:rsidP="67A0FA72" w:rsidRDefault="08DF6A45" w14:paraId="3D9AE83C" w14:textId="1C2A31D9">
      <w:pPr>
        <w:tabs>
          <w:tab w:val="left" w:pos="6938"/>
        </w:tabs>
        <w:spacing w:line="276" w:lineRule="auto"/>
        <w:rPr>
          <w:rFonts w:ascii="Aptos" w:hAnsi="Aptos" w:eastAsia="Aptos" w:cs="Aptos"/>
          <w:color w:val="000000" w:themeColor="text1"/>
          <w:sz w:val="24"/>
          <w:szCs w:val="24"/>
        </w:rPr>
      </w:pPr>
    </w:p>
    <w:p w:rsidR="0E3AFE93" w:rsidP="67A0FA72" w:rsidRDefault="0E3AFE93" w14:paraId="489890C4" w14:textId="1E4C2437">
      <w:pPr>
        <w:spacing w:after="0" w:line="240" w:lineRule="auto"/>
        <w:jc w:val="center"/>
        <w:rPr>
          <w:rFonts w:ascii="Aptos" w:hAnsi="Aptos" w:eastAsia="Aptos" w:cs="Aptos"/>
          <w:b w:val="1"/>
          <w:bCs w:val="1"/>
          <w:sz w:val="24"/>
          <w:szCs w:val="24"/>
        </w:rPr>
      </w:pPr>
    </w:p>
    <w:p w:rsidRPr="00716670" w:rsidR="005855FE" w:rsidP="67A0FA72" w:rsidRDefault="005855FE" w14:paraId="7BE11E98" w14:textId="0D88B800">
      <w:pPr>
        <w:tabs>
          <w:tab w:val="left" w:pos="5305"/>
        </w:tabs>
        <w:spacing w:after="0" w:line="240" w:lineRule="auto"/>
        <w:rPr>
          <w:rFonts w:ascii="Aptos" w:hAnsi="Aptos" w:eastAsia="Aptos" w:cs="Aptos"/>
          <w:b w:val="1"/>
          <w:bCs w:val="1"/>
          <w:sz w:val="24"/>
          <w:szCs w:val="24"/>
        </w:rPr>
      </w:pPr>
      <w:r w:rsidRPr="00716670">
        <w:rPr>
          <w:rFonts w:ascii="Verdana" w:hAnsi="Verdana" w:eastAsia="Arial" w:cs="Arial"/>
          <w:b/>
        </w:rPr>
        <w:tab/>
      </w:r>
    </w:p>
    <w:p w:rsidRPr="00716670" w:rsidR="005855FE" w:rsidP="67A0FA72" w:rsidRDefault="005855FE" w14:paraId="2CAA1BC7" w14:textId="5913BCCA">
      <w:pPr>
        <w:spacing w:after="0" w:line="240" w:lineRule="auto"/>
        <w:jc w:val="both"/>
        <w:rPr>
          <w:rFonts w:ascii="Aptos" w:hAnsi="Aptos" w:eastAsia="Aptos" w:cs="Aptos"/>
          <w:sz w:val="24"/>
          <w:szCs w:val="24"/>
        </w:rPr>
      </w:pPr>
    </w:p>
    <w:p w:rsidRPr="00716670" w:rsidR="009068CD" w:rsidP="67A0FA72" w:rsidRDefault="009068CD" w14:paraId="1B3C2DF0" w14:textId="3802CD3A">
      <w:pPr>
        <w:spacing w:after="0" w:line="240" w:lineRule="auto"/>
        <w:jc w:val="both"/>
        <w:rPr>
          <w:rFonts w:ascii="Aptos" w:hAnsi="Aptos" w:eastAsia="Aptos" w:cs="Aptos"/>
          <w:sz w:val="24"/>
          <w:szCs w:val="24"/>
          <w:lang w:val="es-ES"/>
        </w:rPr>
      </w:pPr>
    </w:p>
    <w:sectPr w:rsidRPr="00716670" w:rsidR="009068CD" w:rsidSect="00312134">
      <w:footerReference w:type="default" r:id="rId7"/>
      <w:pgSz w:w="12240" w:h="18720" w:orient="portrait" w:code="14"/>
      <w:pgMar w:top="2410" w:right="1701" w:bottom="1417" w:left="1701" w:header="708" w:footer="3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612A8" w:rsidP="009068CD" w:rsidRDefault="006612A8" w14:paraId="091A0913" w14:textId="77777777">
      <w:pPr>
        <w:spacing w:after="0" w:line="240" w:lineRule="auto"/>
      </w:pPr>
      <w:r>
        <w:separator/>
      </w:r>
    </w:p>
  </w:endnote>
  <w:endnote w:type="continuationSeparator" w:id="0">
    <w:p w:rsidR="006612A8" w:rsidP="009068CD" w:rsidRDefault="006612A8" w14:paraId="54FDF822" w14:textId="77777777">
      <w:pPr>
        <w:spacing w:after="0" w:line="240" w:lineRule="auto"/>
      </w:pPr>
      <w:r>
        <w:continuationSeparator/>
      </w:r>
    </w:p>
  </w:endnote>
  <w:endnote w:type="continuationNotice" w:id="1">
    <w:p w:rsidR="006612A8" w:rsidRDefault="006612A8" w14:paraId="5D58533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3301636"/>
      <w:docPartObj>
        <w:docPartGallery w:val="Page Numbers (Bottom of Page)"/>
        <w:docPartUnique/>
      </w:docPartObj>
    </w:sdtPr>
    <w:sdtContent>
      <w:sdt>
        <w:sdtPr>
          <w:id w:val="-1769616900"/>
          <w:docPartObj>
            <w:docPartGallery w:val="Page Numbers (Top of Page)"/>
            <w:docPartUnique/>
          </w:docPartObj>
        </w:sdtPr>
        <w:sdtContent>
          <w:p w:rsidR="00DD3C5F" w:rsidRDefault="00DD3C5F" w14:paraId="5C2FE512" w14:textId="77777777">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E75A01">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E75A01">
              <w:rPr>
                <w:b/>
                <w:bCs/>
                <w:noProof/>
              </w:rPr>
              <w:t>2</w:t>
            </w:r>
            <w:r>
              <w:rPr>
                <w:b/>
                <w:bCs/>
                <w:sz w:val="24"/>
                <w:szCs w:val="24"/>
              </w:rPr>
              <w:fldChar w:fldCharType="end"/>
            </w:r>
          </w:p>
        </w:sdtContent>
      </w:sdt>
    </w:sdtContent>
  </w:sdt>
  <w:p w:rsidR="00DD3C5F" w:rsidRDefault="00DD3C5F" w14:paraId="3473BE0E"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612A8" w:rsidP="009068CD" w:rsidRDefault="006612A8" w14:paraId="58043A5A" w14:textId="77777777">
      <w:pPr>
        <w:spacing w:after="0" w:line="240" w:lineRule="auto"/>
      </w:pPr>
      <w:r>
        <w:separator/>
      </w:r>
    </w:p>
  </w:footnote>
  <w:footnote w:type="continuationSeparator" w:id="0">
    <w:p w:rsidR="006612A8" w:rsidP="009068CD" w:rsidRDefault="006612A8" w14:paraId="5D88B6B5" w14:textId="77777777">
      <w:pPr>
        <w:spacing w:after="0" w:line="240" w:lineRule="auto"/>
      </w:pPr>
      <w:r>
        <w:continuationSeparator/>
      </w:r>
    </w:p>
  </w:footnote>
  <w:footnote w:type="continuationNotice" w:id="1">
    <w:p w:rsidR="006612A8" w:rsidRDefault="006612A8" w14:paraId="10BE4F1C"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BB31BE"/>
    <w:multiLevelType w:val="hybridMultilevel"/>
    <w:tmpl w:val="2BE08124"/>
    <w:lvl w:ilvl="0" w:tplc="BE2EA476">
      <w:start w:val="1"/>
      <w:numFmt w:val="decimal"/>
      <w:lvlText w:val="%1."/>
      <w:lvlJc w:val="left"/>
      <w:pPr>
        <w:ind w:left="720" w:hanging="360"/>
      </w:pPr>
    </w:lvl>
    <w:lvl w:ilvl="1" w:tplc="BACE2458">
      <w:start w:val="1"/>
      <w:numFmt w:val="lowerLetter"/>
      <w:lvlText w:val="%2."/>
      <w:lvlJc w:val="left"/>
      <w:pPr>
        <w:ind w:left="1440" w:hanging="360"/>
      </w:pPr>
    </w:lvl>
    <w:lvl w:ilvl="2" w:tplc="B018F61A">
      <w:start w:val="1"/>
      <w:numFmt w:val="lowerRoman"/>
      <w:lvlText w:val="%3."/>
      <w:lvlJc w:val="right"/>
      <w:pPr>
        <w:ind w:left="2160" w:hanging="180"/>
      </w:pPr>
    </w:lvl>
    <w:lvl w:ilvl="3" w:tplc="FEC43922">
      <w:start w:val="1"/>
      <w:numFmt w:val="decimal"/>
      <w:lvlText w:val="%4."/>
      <w:lvlJc w:val="left"/>
      <w:pPr>
        <w:ind w:left="2880" w:hanging="360"/>
      </w:pPr>
    </w:lvl>
    <w:lvl w:ilvl="4" w:tplc="5FE4239A">
      <w:start w:val="1"/>
      <w:numFmt w:val="lowerLetter"/>
      <w:lvlText w:val="%5."/>
      <w:lvlJc w:val="left"/>
      <w:pPr>
        <w:ind w:left="3600" w:hanging="360"/>
      </w:pPr>
    </w:lvl>
    <w:lvl w:ilvl="5" w:tplc="10B0B49A">
      <w:start w:val="1"/>
      <w:numFmt w:val="lowerRoman"/>
      <w:lvlText w:val="%6."/>
      <w:lvlJc w:val="right"/>
      <w:pPr>
        <w:ind w:left="4320" w:hanging="180"/>
      </w:pPr>
    </w:lvl>
    <w:lvl w:ilvl="6" w:tplc="067E63BE">
      <w:start w:val="1"/>
      <w:numFmt w:val="decimal"/>
      <w:lvlText w:val="%7."/>
      <w:lvlJc w:val="left"/>
      <w:pPr>
        <w:ind w:left="5040" w:hanging="360"/>
      </w:pPr>
    </w:lvl>
    <w:lvl w:ilvl="7" w:tplc="C87CE50C">
      <w:start w:val="1"/>
      <w:numFmt w:val="lowerLetter"/>
      <w:lvlText w:val="%8."/>
      <w:lvlJc w:val="left"/>
      <w:pPr>
        <w:ind w:left="5760" w:hanging="360"/>
      </w:pPr>
    </w:lvl>
    <w:lvl w:ilvl="8" w:tplc="A3B27DAC">
      <w:start w:val="1"/>
      <w:numFmt w:val="lowerRoman"/>
      <w:lvlText w:val="%9."/>
      <w:lvlJc w:val="right"/>
      <w:pPr>
        <w:ind w:left="6480" w:hanging="180"/>
      </w:pPr>
    </w:lvl>
  </w:abstractNum>
  <w:abstractNum w:abstractNumId="1" w15:restartNumberingAfterBreak="0">
    <w:nsid w:val="547DF350"/>
    <w:multiLevelType w:val="hybridMultilevel"/>
    <w:tmpl w:val="3C74B236"/>
    <w:lvl w:ilvl="0" w:tplc="69FA1D6E">
      <w:start w:val="1"/>
      <w:numFmt w:val="lowerLetter"/>
      <w:lvlText w:val="%1."/>
      <w:lvlJc w:val="left"/>
      <w:pPr>
        <w:ind w:left="1068" w:hanging="360"/>
      </w:pPr>
    </w:lvl>
    <w:lvl w:ilvl="1" w:tplc="7346B26C">
      <w:start w:val="1"/>
      <w:numFmt w:val="lowerLetter"/>
      <w:lvlText w:val="%2."/>
      <w:lvlJc w:val="left"/>
      <w:pPr>
        <w:ind w:left="1788" w:hanging="360"/>
      </w:pPr>
    </w:lvl>
    <w:lvl w:ilvl="2" w:tplc="615C7F6E">
      <w:start w:val="1"/>
      <w:numFmt w:val="lowerRoman"/>
      <w:lvlText w:val="%3."/>
      <w:lvlJc w:val="right"/>
      <w:pPr>
        <w:ind w:left="2508" w:hanging="180"/>
      </w:pPr>
    </w:lvl>
    <w:lvl w:ilvl="3" w:tplc="18CC9678">
      <w:start w:val="1"/>
      <w:numFmt w:val="decimal"/>
      <w:lvlText w:val="%4."/>
      <w:lvlJc w:val="left"/>
      <w:pPr>
        <w:ind w:left="3228" w:hanging="360"/>
      </w:pPr>
    </w:lvl>
    <w:lvl w:ilvl="4" w:tplc="21704DC2">
      <w:start w:val="1"/>
      <w:numFmt w:val="lowerLetter"/>
      <w:lvlText w:val="%5."/>
      <w:lvlJc w:val="left"/>
      <w:pPr>
        <w:ind w:left="3948" w:hanging="360"/>
      </w:pPr>
    </w:lvl>
    <w:lvl w:ilvl="5" w:tplc="682CCDD6">
      <w:start w:val="1"/>
      <w:numFmt w:val="lowerRoman"/>
      <w:lvlText w:val="%6."/>
      <w:lvlJc w:val="right"/>
      <w:pPr>
        <w:ind w:left="4668" w:hanging="180"/>
      </w:pPr>
    </w:lvl>
    <w:lvl w:ilvl="6" w:tplc="1C46176A">
      <w:start w:val="1"/>
      <w:numFmt w:val="decimal"/>
      <w:lvlText w:val="%7."/>
      <w:lvlJc w:val="left"/>
      <w:pPr>
        <w:ind w:left="5388" w:hanging="360"/>
      </w:pPr>
    </w:lvl>
    <w:lvl w:ilvl="7" w:tplc="C2D047F4">
      <w:start w:val="1"/>
      <w:numFmt w:val="lowerLetter"/>
      <w:lvlText w:val="%8."/>
      <w:lvlJc w:val="left"/>
      <w:pPr>
        <w:ind w:left="6108" w:hanging="360"/>
      </w:pPr>
    </w:lvl>
    <w:lvl w:ilvl="8" w:tplc="CE0EA0B2">
      <w:start w:val="1"/>
      <w:numFmt w:val="lowerRoman"/>
      <w:lvlText w:val="%9."/>
      <w:lvlJc w:val="right"/>
      <w:pPr>
        <w:ind w:left="6828" w:hanging="180"/>
      </w:pPr>
    </w:lvl>
  </w:abstractNum>
  <w:abstractNum w:abstractNumId="2" w15:restartNumberingAfterBreak="0">
    <w:nsid w:val="5C57B6DF"/>
    <w:multiLevelType w:val="hybridMultilevel"/>
    <w:tmpl w:val="3B908032"/>
    <w:lvl w:ilvl="0" w:tplc="679C2D22">
      <w:start w:val="1"/>
      <w:numFmt w:val="decimal"/>
      <w:lvlText w:val="%1."/>
      <w:lvlJc w:val="left"/>
      <w:pPr>
        <w:ind w:left="720" w:hanging="360"/>
      </w:pPr>
    </w:lvl>
    <w:lvl w:ilvl="1" w:tplc="FF60C126">
      <w:start w:val="1"/>
      <w:numFmt w:val="lowerLetter"/>
      <w:lvlText w:val="%2."/>
      <w:lvlJc w:val="left"/>
      <w:pPr>
        <w:ind w:left="1440" w:hanging="360"/>
      </w:pPr>
    </w:lvl>
    <w:lvl w:ilvl="2" w:tplc="3FA64DDA">
      <w:start w:val="1"/>
      <w:numFmt w:val="lowerRoman"/>
      <w:lvlText w:val="%3."/>
      <w:lvlJc w:val="right"/>
      <w:pPr>
        <w:ind w:left="2160" w:hanging="180"/>
      </w:pPr>
    </w:lvl>
    <w:lvl w:ilvl="3" w:tplc="2384CCA2">
      <w:start w:val="1"/>
      <w:numFmt w:val="decimal"/>
      <w:lvlText w:val="%4."/>
      <w:lvlJc w:val="left"/>
      <w:pPr>
        <w:ind w:left="2880" w:hanging="360"/>
      </w:pPr>
    </w:lvl>
    <w:lvl w:ilvl="4" w:tplc="D6A64B02">
      <w:start w:val="1"/>
      <w:numFmt w:val="lowerLetter"/>
      <w:lvlText w:val="%5."/>
      <w:lvlJc w:val="left"/>
      <w:pPr>
        <w:ind w:left="3600" w:hanging="360"/>
      </w:pPr>
    </w:lvl>
    <w:lvl w:ilvl="5" w:tplc="227AEA04">
      <w:start w:val="1"/>
      <w:numFmt w:val="lowerRoman"/>
      <w:lvlText w:val="%6."/>
      <w:lvlJc w:val="right"/>
      <w:pPr>
        <w:ind w:left="4320" w:hanging="180"/>
      </w:pPr>
    </w:lvl>
    <w:lvl w:ilvl="6" w:tplc="18D29B92">
      <w:start w:val="1"/>
      <w:numFmt w:val="decimal"/>
      <w:lvlText w:val="%7."/>
      <w:lvlJc w:val="left"/>
      <w:pPr>
        <w:ind w:left="5040" w:hanging="360"/>
      </w:pPr>
    </w:lvl>
    <w:lvl w:ilvl="7" w:tplc="970C2378">
      <w:start w:val="1"/>
      <w:numFmt w:val="lowerLetter"/>
      <w:lvlText w:val="%8."/>
      <w:lvlJc w:val="left"/>
      <w:pPr>
        <w:ind w:left="5760" w:hanging="360"/>
      </w:pPr>
    </w:lvl>
    <w:lvl w:ilvl="8" w:tplc="F6ACD97E">
      <w:start w:val="1"/>
      <w:numFmt w:val="lowerRoman"/>
      <w:lvlText w:val="%9."/>
      <w:lvlJc w:val="right"/>
      <w:pPr>
        <w:ind w:left="6480" w:hanging="180"/>
      </w:pPr>
    </w:lvl>
  </w:abstractNum>
  <w:abstractNum w:abstractNumId="3" w15:restartNumberingAfterBreak="0">
    <w:nsid w:val="68751A1C"/>
    <w:multiLevelType w:val="hybridMultilevel"/>
    <w:tmpl w:val="9B662830"/>
    <w:lvl w:ilvl="0" w:tplc="2708C386">
      <w:start w:val="1"/>
      <w:numFmt w:val="upperLetter"/>
      <w:lvlText w:val="%1."/>
      <w:lvlJc w:val="left"/>
      <w:pPr>
        <w:ind w:left="720" w:hanging="360"/>
      </w:pPr>
    </w:lvl>
    <w:lvl w:ilvl="1" w:tplc="98A0A66E">
      <w:start w:val="1"/>
      <w:numFmt w:val="lowerLetter"/>
      <w:lvlText w:val="%2."/>
      <w:lvlJc w:val="left"/>
      <w:pPr>
        <w:ind w:left="1440" w:hanging="360"/>
      </w:pPr>
    </w:lvl>
    <w:lvl w:ilvl="2" w:tplc="4304684C">
      <w:start w:val="1"/>
      <w:numFmt w:val="lowerRoman"/>
      <w:lvlText w:val="%3."/>
      <w:lvlJc w:val="right"/>
      <w:pPr>
        <w:ind w:left="2160" w:hanging="180"/>
      </w:pPr>
    </w:lvl>
    <w:lvl w:ilvl="3" w:tplc="900CAE1E">
      <w:start w:val="1"/>
      <w:numFmt w:val="decimal"/>
      <w:lvlText w:val="%4."/>
      <w:lvlJc w:val="left"/>
      <w:pPr>
        <w:ind w:left="2880" w:hanging="360"/>
      </w:pPr>
    </w:lvl>
    <w:lvl w:ilvl="4" w:tplc="6B52A99E">
      <w:start w:val="1"/>
      <w:numFmt w:val="lowerLetter"/>
      <w:lvlText w:val="%5."/>
      <w:lvlJc w:val="left"/>
      <w:pPr>
        <w:ind w:left="3600" w:hanging="360"/>
      </w:pPr>
    </w:lvl>
    <w:lvl w:ilvl="5" w:tplc="A53A1238">
      <w:start w:val="1"/>
      <w:numFmt w:val="lowerRoman"/>
      <w:lvlText w:val="%6."/>
      <w:lvlJc w:val="right"/>
      <w:pPr>
        <w:ind w:left="4320" w:hanging="180"/>
      </w:pPr>
    </w:lvl>
    <w:lvl w:ilvl="6" w:tplc="6EC03884">
      <w:start w:val="1"/>
      <w:numFmt w:val="decimal"/>
      <w:lvlText w:val="%7."/>
      <w:lvlJc w:val="left"/>
      <w:pPr>
        <w:ind w:left="5040" w:hanging="360"/>
      </w:pPr>
    </w:lvl>
    <w:lvl w:ilvl="7" w:tplc="6F801A64">
      <w:start w:val="1"/>
      <w:numFmt w:val="lowerLetter"/>
      <w:lvlText w:val="%8."/>
      <w:lvlJc w:val="left"/>
      <w:pPr>
        <w:ind w:left="5760" w:hanging="360"/>
      </w:pPr>
    </w:lvl>
    <w:lvl w:ilvl="8" w:tplc="E39ED5AA">
      <w:start w:val="1"/>
      <w:numFmt w:val="lowerRoman"/>
      <w:lvlText w:val="%9."/>
      <w:lvlJc w:val="right"/>
      <w:pPr>
        <w:ind w:left="6480" w:hanging="180"/>
      </w:pPr>
    </w:lvl>
  </w:abstractNum>
  <w:num w:numId="1" w16cid:durableId="701052363">
    <w:abstractNumId w:val="1"/>
  </w:num>
  <w:num w:numId="2" w16cid:durableId="140269205">
    <w:abstractNumId w:val="3"/>
  </w:num>
  <w:num w:numId="3" w16cid:durableId="18685195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085441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8CD"/>
    <w:rsid w:val="00011908"/>
    <w:rsid w:val="000165EF"/>
    <w:rsid w:val="00022E19"/>
    <w:rsid w:val="000331DD"/>
    <w:rsid w:val="00046A76"/>
    <w:rsid w:val="00073FB6"/>
    <w:rsid w:val="000762EE"/>
    <w:rsid w:val="00082470"/>
    <w:rsid w:val="000907D7"/>
    <w:rsid w:val="000A15A3"/>
    <w:rsid w:val="000A1B63"/>
    <w:rsid w:val="000D60DB"/>
    <w:rsid w:val="00105EB7"/>
    <w:rsid w:val="00106F84"/>
    <w:rsid w:val="001110CD"/>
    <w:rsid w:val="001363C3"/>
    <w:rsid w:val="001406D1"/>
    <w:rsid w:val="001572C4"/>
    <w:rsid w:val="0016433D"/>
    <w:rsid w:val="001658AE"/>
    <w:rsid w:val="00192EB2"/>
    <w:rsid w:val="001B36C9"/>
    <w:rsid w:val="001B49DA"/>
    <w:rsid w:val="001C3E8B"/>
    <w:rsid w:val="001D7D91"/>
    <w:rsid w:val="001F01F4"/>
    <w:rsid w:val="001F57AC"/>
    <w:rsid w:val="00220452"/>
    <w:rsid w:val="00223A25"/>
    <w:rsid w:val="00224752"/>
    <w:rsid w:val="00226C77"/>
    <w:rsid w:val="00232CFA"/>
    <w:rsid w:val="00234E26"/>
    <w:rsid w:val="0025405A"/>
    <w:rsid w:val="0026073F"/>
    <w:rsid w:val="00273CDE"/>
    <w:rsid w:val="0029512E"/>
    <w:rsid w:val="002E645F"/>
    <w:rsid w:val="00312134"/>
    <w:rsid w:val="00331AF5"/>
    <w:rsid w:val="0033293D"/>
    <w:rsid w:val="00344FE9"/>
    <w:rsid w:val="00345D00"/>
    <w:rsid w:val="003537BC"/>
    <w:rsid w:val="003B001D"/>
    <w:rsid w:val="003C4122"/>
    <w:rsid w:val="003F25DB"/>
    <w:rsid w:val="00416F25"/>
    <w:rsid w:val="00426B71"/>
    <w:rsid w:val="00427440"/>
    <w:rsid w:val="0044290A"/>
    <w:rsid w:val="00452997"/>
    <w:rsid w:val="004814C4"/>
    <w:rsid w:val="004853FC"/>
    <w:rsid w:val="00486E75"/>
    <w:rsid w:val="004905E0"/>
    <w:rsid w:val="00490B84"/>
    <w:rsid w:val="004A7100"/>
    <w:rsid w:val="004A71F6"/>
    <w:rsid w:val="004B239B"/>
    <w:rsid w:val="004C2FF4"/>
    <w:rsid w:val="004C69FD"/>
    <w:rsid w:val="004D1777"/>
    <w:rsid w:val="004D4B73"/>
    <w:rsid w:val="004E19EA"/>
    <w:rsid w:val="004E3A3C"/>
    <w:rsid w:val="00541F43"/>
    <w:rsid w:val="00543EC2"/>
    <w:rsid w:val="00551A91"/>
    <w:rsid w:val="00553595"/>
    <w:rsid w:val="00560E8F"/>
    <w:rsid w:val="005855FE"/>
    <w:rsid w:val="005C04E1"/>
    <w:rsid w:val="005C7328"/>
    <w:rsid w:val="005E4318"/>
    <w:rsid w:val="005F0D20"/>
    <w:rsid w:val="005F3DD6"/>
    <w:rsid w:val="006151C2"/>
    <w:rsid w:val="006166BF"/>
    <w:rsid w:val="00625E14"/>
    <w:rsid w:val="006338FD"/>
    <w:rsid w:val="006424AC"/>
    <w:rsid w:val="006468B7"/>
    <w:rsid w:val="0064697B"/>
    <w:rsid w:val="0065284C"/>
    <w:rsid w:val="00655523"/>
    <w:rsid w:val="006612A8"/>
    <w:rsid w:val="0066368D"/>
    <w:rsid w:val="006822AF"/>
    <w:rsid w:val="006968F6"/>
    <w:rsid w:val="006C346E"/>
    <w:rsid w:val="006C6D78"/>
    <w:rsid w:val="006D30CB"/>
    <w:rsid w:val="006E7452"/>
    <w:rsid w:val="00707762"/>
    <w:rsid w:val="00716670"/>
    <w:rsid w:val="0072037B"/>
    <w:rsid w:val="007220D4"/>
    <w:rsid w:val="00724F19"/>
    <w:rsid w:val="00734D42"/>
    <w:rsid w:val="00734DDE"/>
    <w:rsid w:val="00741B7C"/>
    <w:rsid w:val="007430E6"/>
    <w:rsid w:val="0076667C"/>
    <w:rsid w:val="00771845"/>
    <w:rsid w:val="00786DD8"/>
    <w:rsid w:val="00793517"/>
    <w:rsid w:val="0079467F"/>
    <w:rsid w:val="007B5AF2"/>
    <w:rsid w:val="007E4C18"/>
    <w:rsid w:val="00811A13"/>
    <w:rsid w:val="008140E0"/>
    <w:rsid w:val="00820BAE"/>
    <w:rsid w:val="008275E8"/>
    <w:rsid w:val="00834E68"/>
    <w:rsid w:val="00841A40"/>
    <w:rsid w:val="00866DEF"/>
    <w:rsid w:val="0087247E"/>
    <w:rsid w:val="00883EDF"/>
    <w:rsid w:val="008954FA"/>
    <w:rsid w:val="008C0724"/>
    <w:rsid w:val="008C2576"/>
    <w:rsid w:val="008E7C39"/>
    <w:rsid w:val="008F44AC"/>
    <w:rsid w:val="009068CD"/>
    <w:rsid w:val="00923054"/>
    <w:rsid w:val="0094688E"/>
    <w:rsid w:val="00961043"/>
    <w:rsid w:val="009A3688"/>
    <w:rsid w:val="009A5F93"/>
    <w:rsid w:val="009B14FE"/>
    <w:rsid w:val="009C3DF7"/>
    <w:rsid w:val="009F21BE"/>
    <w:rsid w:val="009F6FBD"/>
    <w:rsid w:val="009F70A8"/>
    <w:rsid w:val="00A11098"/>
    <w:rsid w:val="00A51A05"/>
    <w:rsid w:val="00A621C6"/>
    <w:rsid w:val="00A65DC3"/>
    <w:rsid w:val="00A82614"/>
    <w:rsid w:val="00A92CD6"/>
    <w:rsid w:val="00A94295"/>
    <w:rsid w:val="00A96953"/>
    <w:rsid w:val="00AA4142"/>
    <w:rsid w:val="00AA5F15"/>
    <w:rsid w:val="00AC6D07"/>
    <w:rsid w:val="00AC71D8"/>
    <w:rsid w:val="00AD42E3"/>
    <w:rsid w:val="00AE1101"/>
    <w:rsid w:val="00AE285F"/>
    <w:rsid w:val="00AF0CC9"/>
    <w:rsid w:val="00AF17B2"/>
    <w:rsid w:val="00AF2478"/>
    <w:rsid w:val="00B01776"/>
    <w:rsid w:val="00B030AC"/>
    <w:rsid w:val="00B103D9"/>
    <w:rsid w:val="00B17925"/>
    <w:rsid w:val="00B26FCF"/>
    <w:rsid w:val="00B50C37"/>
    <w:rsid w:val="00B64666"/>
    <w:rsid w:val="00BB2803"/>
    <w:rsid w:val="00BB3525"/>
    <w:rsid w:val="00BC1B06"/>
    <w:rsid w:val="00BE0CE6"/>
    <w:rsid w:val="00BE4570"/>
    <w:rsid w:val="00C21A1F"/>
    <w:rsid w:val="00C2213D"/>
    <w:rsid w:val="00C477C4"/>
    <w:rsid w:val="00C91829"/>
    <w:rsid w:val="00CA1696"/>
    <w:rsid w:val="00CA5FA4"/>
    <w:rsid w:val="00CA7ADA"/>
    <w:rsid w:val="00CB4545"/>
    <w:rsid w:val="00CC3C97"/>
    <w:rsid w:val="00CD2387"/>
    <w:rsid w:val="00CF4CB0"/>
    <w:rsid w:val="00D02412"/>
    <w:rsid w:val="00D02DAF"/>
    <w:rsid w:val="00D107EA"/>
    <w:rsid w:val="00D1793D"/>
    <w:rsid w:val="00D317E5"/>
    <w:rsid w:val="00D42D8E"/>
    <w:rsid w:val="00D72AA9"/>
    <w:rsid w:val="00D731A7"/>
    <w:rsid w:val="00D805AF"/>
    <w:rsid w:val="00D87896"/>
    <w:rsid w:val="00D962F6"/>
    <w:rsid w:val="00DA39F4"/>
    <w:rsid w:val="00DA58D4"/>
    <w:rsid w:val="00DB0D45"/>
    <w:rsid w:val="00DB0E56"/>
    <w:rsid w:val="00DC77F7"/>
    <w:rsid w:val="00DD3C5F"/>
    <w:rsid w:val="00DE4C9B"/>
    <w:rsid w:val="00DE5750"/>
    <w:rsid w:val="00DF0EEE"/>
    <w:rsid w:val="00DF4AAB"/>
    <w:rsid w:val="00E039C4"/>
    <w:rsid w:val="00E11824"/>
    <w:rsid w:val="00E16AA8"/>
    <w:rsid w:val="00E17447"/>
    <w:rsid w:val="00E2379F"/>
    <w:rsid w:val="00E23ED9"/>
    <w:rsid w:val="00E37C4E"/>
    <w:rsid w:val="00E4774C"/>
    <w:rsid w:val="00E54135"/>
    <w:rsid w:val="00E67706"/>
    <w:rsid w:val="00E74102"/>
    <w:rsid w:val="00E74110"/>
    <w:rsid w:val="00E75A01"/>
    <w:rsid w:val="00E90DE6"/>
    <w:rsid w:val="00EB31AE"/>
    <w:rsid w:val="00ED568A"/>
    <w:rsid w:val="00ED5774"/>
    <w:rsid w:val="00EE0E4E"/>
    <w:rsid w:val="00EE73B0"/>
    <w:rsid w:val="00F004E6"/>
    <w:rsid w:val="00F12838"/>
    <w:rsid w:val="00F13595"/>
    <w:rsid w:val="00F22EB4"/>
    <w:rsid w:val="00F3111C"/>
    <w:rsid w:val="00F4169A"/>
    <w:rsid w:val="00F46D86"/>
    <w:rsid w:val="00F47235"/>
    <w:rsid w:val="00F51AB3"/>
    <w:rsid w:val="00F65B61"/>
    <w:rsid w:val="00F851FF"/>
    <w:rsid w:val="00F853BB"/>
    <w:rsid w:val="00F96334"/>
    <w:rsid w:val="00FA37A1"/>
    <w:rsid w:val="00FA49E6"/>
    <w:rsid w:val="00FB3310"/>
    <w:rsid w:val="00FC747F"/>
    <w:rsid w:val="00FD3458"/>
    <w:rsid w:val="00FE6368"/>
    <w:rsid w:val="011063D4"/>
    <w:rsid w:val="01AFAA2C"/>
    <w:rsid w:val="0386A8A4"/>
    <w:rsid w:val="04896479"/>
    <w:rsid w:val="05A30F8D"/>
    <w:rsid w:val="07F6291B"/>
    <w:rsid w:val="0856FFC9"/>
    <w:rsid w:val="08DF6A45"/>
    <w:rsid w:val="09A6CDE5"/>
    <w:rsid w:val="0C46E33D"/>
    <w:rsid w:val="0C80424D"/>
    <w:rsid w:val="0DB85460"/>
    <w:rsid w:val="0E1A1B69"/>
    <w:rsid w:val="0E2C3E18"/>
    <w:rsid w:val="0E3AFE93"/>
    <w:rsid w:val="0E9FE7CA"/>
    <w:rsid w:val="0FF09E68"/>
    <w:rsid w:val="118B3028"/>
    <w:rsid w:val="1197BF2C"/>
    <w:rsid w:val="120846F7"/>
    <w:rsid w:val="15A7662D"/>
    <w:rsid w:val="167B3DB2"/>
    <w:rsid w:val="18EC6350"/>
    <w:rsid w:val="19EBC74B"/>
    <w:rsid w:val="1B94D831"/>
    <w:rsid w:val="1DED8248"/>
    <w:rsid w:val="1DEE8B6D"/>
    <w:rsid w:val="1EF8D9DC"/>
    <w:rsid w:val="2028585E"/>
    <w:rsid w:val="211B5AFE"/>
    <w:rsid w:val="216DBB1C"/>
    <w:rsid w:val="22CE794D"/>
    <w:rsid w:val="23AC8A19"/>
    <w:rsid w:val="251AD0E0"/>
    <w:rsid w:val="254B9495"/>
    <w:rsid w:val="2690495A"/>
    <w:rsid w:val="2750EF52"/>
    <w:rsid w:val="27560A5C"/>
    <w:rsid w:val="2AC49253"/>
    <w:rsid w:val="2AC773FF"/>
    <w:rsid w:val="2BE3CB6C"/>
    <w:rsid w:val="2EB32451"/>
    <w:rsid w:val="305E96F1"/>
    <w:rsid w:val="32532040"/>
    <w:rsid w:val="359090F1"/>
    <w:rsid w:val="375390DD"/>
    <w:rsid w:val="3837835A"/>
    <w:rsid w:val="385A6BFF"/>
    <w:rsid w:val="38B18A7A"/>
    <w:rsid w:val="38EF3F9A"/>
    <w:rsid w:val="3AE1F4BE"/>
    <w:rsid w:val="3B1B3168"/>
    <w:rsid w:val="3D04127C"/>
    <w:rsid w:val="3D26C733"/>
    <w:rsid w:val="3D6AB487"/>
    <w:rsid w:val="3E41C2B4"/>
    <w:rsid w:val="3E9E9C4A"/>
    <w:rsid w:val="3EA8D972"/>
    <w:rsid w:val="3F0D7F63"/>
    <w:rsid w:val="3FD0B2EF"/>
    <w:rsid w:val="403D6236"/>
    <w:rsid w:val="40D474D6"/>
    <w:rsid w:val="41F83EB2"/>
    <w:rsid w:val="420F31E6"/>
    <w:rsid w:val="42D4F440"/>
    <w:rsid w:val="43C538EA"/>
    <w:rsid w:val="4518D992"/>
    <w:rsid w:val="47288EAE"/>
    <w:rsid w:val="48011519"/>
    <w:rsid w:val="486CEED9"/>
    <w:rsid w:val="4A8D0BBF"/>
    <w:rsid w:val="4AB9C70A"/>
    <w:rsid w:val="4BC058D8"/>
    <w:rsid w:val="4C9492F2"/>
    <w:rsid w:val="4D669DA9"/>
    <w:rsid w:val="4E4C316C"/>
    <w:rsid w:val="4F147299"/>
    <w:rsid w:val="51E19CF1"/>
    <w:rsid w:val="52766832"/>
    <w:rsid w:val="530AB89A"/>
    <w:rsid w:val="54C1E33B"/>
    <w:rsid w:val="5877E1F4"/>
    <w:rsid w:val="59958D4B"/>
    <w:rsid w:val="5A2ED745"/>
    <w:rsid w:val="5AC15B1A"/>
    <w:rsid w:val="5BEAD048"/>
    <w:rsid w:val="5C90A4AE"/>
    <w:rsid w:val="5D525DEE"/>
    <w:rsid w:val="5D95B460"/>
    <w:rsid w:val="6091F335"/>
    <w:rsid w:val="615FBA35"/>
    <w:rsid w:val="6272A503"/>
    <w:rsid w:val="629CF969"/>
    <w:rsid w:val="63A71E80"/>
    <w:rsid w:val="6498C2D9"/>
    <w:rsid w:val="64A6539A"/>
    <w:rsid w:val="6534DC90"/>
    <w:rsid w:val="65B22DF8"/>
    <w:rsid w:val="65E189CF"/>
    <w:rsid w:val="67A0FA72"/>
    <w:rsid w:val="6AF88645"/>
    <w:rsid w:val="6B73AA9B"/>
    <w:rsid w:val="6BEDD029"/>
    <w:rsid w:val="6C0A3944"/>
    <w:rsid w:val="6C37E319"/>
    <w:rsid w:val="6DBFF4EC"/>
    <w:rsid w:val="6DC8FF5C"/>
    <w:rsid w:val="6F6126ED"/>
    <w:rsid w:val="6FB1CA75"/>
    <w:rsid w:val="7090D4A8"/>
    <w:rsid w:val="7094C19D"/>
    <w:rsid w:val="71508A70"/>
    <w:rsid w:val="720C6929"/>
    <w:rsid w:val="73160B53"/>
    <w:rsid w:val="744CCD1A"/>
    <w:rsid w:val="75194B21"/>
    <w:rsid w:val="76923985"/>
    <w:rsid w:val="770901D5"/>
    <w:rsid w:val="77694B37"/>
    <w:rsid w:val="77FC2997"/>
    <w:rsid w:val="7943CB46"/>
    <w:rsid w:val="7947CCD6"/>
    <w:rsid w:val="7ABA484F"/>
    <w:rsid w:val="7B267CFD"/>
    <w:rsid w:val="7C00FBC0"/>
    <w:rsid w:val="7C095B8D"/>
    <w:rsid w:val="7DA70A4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52BAD"/>
  <w15:chartTrackingRefBased/>
  <w15:docId w15:val="{93726C8B-68A0-4ECC-9809-AB7690AE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068CD"/>
    <w:pPr>
      <w:spacing w:line="256" w:lineRule="auto"/>
    </w:pPr>
    <w:rPr>
      <w:kern w:val="2"/>
      <w14:ligatures w14:val="standardContextual"/>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rsid w:val="009068CD"/>
    <w:pPr>
      <w:tabs>
        <w:tab w:val="center" w:pos="4419"/>
        <w:tab w:val="right" w:pos="8838"/>
      </w:tabs>
      <w:spacing w:after="0" w:line="240" w:lineRule="auto"/>
    </w:pPr>
    <w:rPr>
      <w:kern w:val="0"/>
      <w14:ligatures w14:val="none"/>
    </w:rPr>
  </w:style>
  <w:style w:type="character" w:styleId="EncabezadoCar" w:customStyle="1">
    <w:name w:val="Encabezado Car"/>
    <w:basedOn w:val="Fuentedeprrafopredeter"/>
    <w:link w:val="Encabezado"/>
    <w:uiPriority w:val="99"/>
    <w:rsid w:val="009068CD"/>
  </w:style>
  <w:style w:type="paragraph" w:styleId="Piedepgina">
    <w:name w:val="footer"/>
    <w:basedOn w:val="Normal"/>
    <w:link w:val="PiedepginaCar"/>
    <w:uiPriority w:val="99"/>
    <w:unhideWhenUsed/>
    <w:rsid w:val="009068CD"/>
    <w:pPr>
      <w:tabs>
        <w:tab w:val="center" w:pos="4419"/>
        <w:tab w:val="right" w:pos="8838"/>
      </w:tabs>
      <w:spacing w:after="0" w:line="240" w:lineRule="auto"/>
    </w:pPr>
    <w:rPr>
      <w:kern w:val="0"/>
      <w14:ligatures w14:val="none"/>
    </w:rPr>
  </w:style>
  <w:style w:type="character" w:styleId="PiedepginaCar" w:customStyle="1">
    <w:name w:val="Pie de página Car"/>
    <w:basedOn w:val="Fuentedeprrafopredeter"/>
    <w:link w:val="Piedepgina"/>
    <w:uiPriority w:val="99"/>
    <w:rsid w:val="009068CD"/>
  </w:style>
  <w:style w:type="table" w:styleId="Tablaconcuadrcula">
    <w:name w:val="Table Grid"/>
    <w:basedOn w:val="Tablanormal"/>
    <w:uiPriority w:val="39"/>
    <w:rsid w:val="009068C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Refdecomentario">
    <w:name w:val="annotation reference"/>
    <w:basedOn w:val="Fuentedeprrafopredeter"/>
    <w:uiPriority w:val="99"/>
    <w:semiHidden/>
    <w:unhideWhenUsed/>
    <w:rsid w:val="00F853BB"/>
    <w:rPr>
      <w:sz w:val="16"/>
      <w:szCs w:val="16"/>
    </w:rPr>
  </w:style>
  <w:style w:type="paragraph" w:styleId="Textocomentario">
    <w:name w:val="annotation text"/>
    <w:basedOn w:val="Normal"/>
    <w:link w:val="TextocomentarioCar"/>
    <w:uiPriority w:val="99"/>
    <w:unhideWhenUsed/>
    <w:rsid w:val="00F853BB"/>
    <w:pPr>
      <w:spacing w:after="200" w:line="240" w:lineRule="auto"/>
    </w:pPr>
    <w:rPr>
      <w:rFonts w:ascii="Calibri" w:hAnsi="Calibri" w:eastAsia="Calibri" w:cs="Calibri"/>
      <w:kern w:val="0"/>
      <w:sz w:val="20"/>
      <w:szCs w:val="20"/>
      <w:lang w:eastAsia="es-CO"/>
      <w14:ligatures w14:val="none"/>
    </w:rPr>
  </w:style>
  <w:style w:type="character" w:styleId="TextocomentarioCar" w:customStyle="1">
    <w:name w:val="Texto comentario Car"/>
    <w:basedOn w:val="Fuentedeprrafopredeter"/>
    <w:link w:val="Textocomentario"/>
    <w:uiPriority w:val="99"/>
    <w:rsid w:val="00F853BB"/>
    <w:rPr>
      <w:rFonts w:ascii="Calibri" w:hAnsi="Calibri" w:eastAsia="Calibri" w:cs="Calibri"/>
      <w:sz w:val="20"/>
      <w:szCs w:val="20"/>
      <w:lang w:eastAsia="es-CO"/>
    </w:rPr>
  </w:style>
  <w:style w:type="paragraph" w:styleId="NormalWeb">
    <w:name w:val="Normal (Web)"/>
    <w:basedOn w:val="Normal"/>
    <w:uiPriority w:val="99"/>
    <w:unhideWhenUsed/>
    <w:rsid w:val="005855FE"/>
    <w:pPr>
      <w:spacing w:before="100" w:beforeAutospacing="1" w:after="100" w:afterAutospacing="1" w:line="240" w:lineRule="auto"/>
    </w:pPr>
    <w:rPr>
      <w:rFonts w:ascii="Times New Roman" w:hAnsi="Times New Roman" w:eastAsia="Times New Roman" w:cs="Times New Roman"/>
      <w:kern w:val="0"/>
      <w:sz w:val="24"/>
      <w:szCs w:val="24"/>
      <w:lang w:eastAsia="es-MX"/>
      <w14:ligatures w14:val="none"/>
    </w:rPr>
  </w:style>
  <w:style w:type="paragraph" w:styleId="Revisin">
    <w:name w:val="Revision"/>
    <w:hidden/>
    <w:uiPriority w:val="99"/>
    <w:semiHidden/>
    <w:rsid w:val="00793517"/>
    <w:pPr>
      <w:spacing w:after="0" w:line="240" w:lineRule="auto"/>
    </w:pPr>
    <w:rPr>
      <w:kern w:val="2"/>
      <w14:ligatures w14:val="standardContextual"/>
    </w:rPr>
  </w:style>
  <w:style w:type="paragraph" w:styleId="Prrafodelista">
    <w:name w:val="List Paragraph"/>
    <w:basedOn w:val="Normal"/>
    <w:uiPriority w:val="34"/>
    <w:qFormat/>
    <w:rsid w:val="004C69FD"/>
    <w:pPr>
      <w:spacing w:after="200" w:line="276" w:lineRule="auto"/>
      <w:ind w:left="720"/>
      <w:contextualSpacing/>
    </w:pPr>
    <w:rPr>
      <w:rFonts w:ascii="Calibri" w:hAnsi="Calibri" w:eastAsia="Calibri" w:cs="Calibri"/>
      <w:kern w:val="0"/>
      <w:lang w:eastAsia="es-CO"/>
      <w14:ligatures w14:val="none"/>
    </w:rPr>
  </w:style>
  <w:style w:type="paragraph" w:styleId="Textodeglobo">
    <w:name w:val="Balloon Text"/>
    <w:basedOn w:val="Normal"/>
    <w:link w:val="TextodegloboCar"/>
    <w:uiPriority w:val="99"/>
    <w:semiHidden/>
    <w:unhideWhenUsed/>
    <w:rsid w:val="00312134"/>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12134"/>
    <w:rPr>
      <w:rFonts w:ascii="Segoe UI" w:hAnsi="Segoe UI" w:cs="Segoe UI"/>
      <w:kern w:val="2"/>
      <w:sz w:val="18"/>
      <w:szCs w:val="18"/>
      <w14:ligatures w14:val="standardContextual"/>
    </w:rPr>
  </w:style>
  <w:style w:type="paragraph" w:styleId="Default" w:customStyle="1">
    <w:name w:val="Default"/>
    <w:rsid w:val="001B49DA"/>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148853">
      <w:bodyDiv w:val="1"/>
      <w:marLeft w:val="0"/>
      <w:marRight w:val="0"/>
      <w:marTop w:val="0"/>
      <w:marBottom w:val="0"/>
      <w:divBdr>
        <w:top w:val="none" w:sz="0" w:space="0" w:color="auto"/>
        <w:left w:val="none" w:sz="0" w:space="0" w:color="auto"/>
        <w:bottom w:val="none" w:sz="0" w:space="0" w:color="auto"/>
        <w:right w:val="none" w:sz="0" w:space="0" w:color="auto"/>
      </w:divBdr>
    </w:div>
    <w:div w:id="412942738">
      <w:bodyDiv w:val="1"/>
      <w:marLeft w:val="0"/>
      <w:marRight w:val="0"/>
      <w:marTop w:val="0"/>
      <w:marBottom w:val="0"/>
      <w:divBdr>
        <w:top w:val="none" w:sz="0" w:space="0" w:color="auto"/>
        <w:left w:val="none" w:sz="0" w:space="0" w:color="auto"/>
        <w:bottom w:val="none" w:sz="0" w:space="0" w:color="auto"/>
        <w:right w:val="none" w:sz="0" w:space="0" w:color="auto"/>
      </w:divBdr>
    </w:div>
    <w:div w:id="890968301">
      <w:bodyDiv w:val="1"/>
      <w:marLeft w:val="0"/>
      <w:marRight w:val="0"/>
      <w:marTop w:val="0"/>
      <w:marBottom w:val="0"/>
      <w:divBdr>
        <w:top w:val="none" w:sz="0" w:space="0" w:color="auto"/>
        <w:left w:val="none" w:sz="0" w:space="0" w:color="auto"/>
        <w:bottom w:val="none" w:sz="0" w:space="0" w:color="auto"/>
        <w:right w:val="none" w:sz="0" w:space="0" w:color="auto"/>
      </w:divBdr>
    </w:div>
    <w:div w:id="1140002874">
      <w:bodyDiv w:val="1"/>
      <w:marLeft w:val="0"/>
      <w:marRight w:val="0"/>
      <w:marTop w:val="0"/>
      <w:marBottom w:val="0"/>
      <w:divBdr>
        <w:top w:val="none" w:sz="0" w:space="0" w:color="auto"/>
        <w:left w:val="none" w:sz="0" w:space="0" w:color="auto"/>
        <w:bottom w:val="none" w:sz="0" w:space="0" w:color="auto"/>
        <w:right w:val="none" w:sz="0" w:space="0" w:color="auto"/>
      </w:divBdr>
    </w:div>
    <w:div w:id="1151601224">
      <w:bodyDiv w:val="1"/>
      <w:marLeft w:val="0"/>
      <w:marRight w:val="0"/>
      <w:marTop w:val="0"/>
      <w:marBottom w:val="0"/>
      <w:divBdr>
        <w:top w:val="none" w:sz="0" w:space="0" w:color="auto"/>
        <w:left w:val="none" w:sz="0" w:space="0" w:color="auto"/>
        <w:bottom w:val="none" w:sz="0" w:space="0" w:color="auto"/>
        <w:right w:val="none" w:sz="0" w:space="0" w:color="auto"/>
      </w:divBdr>
    </w:div>
    <w:div w:id="1598977709">
      <w:bodyDiv w:val="1"/>
      <w:marLeft w:val="0"/>
      <w:marRight w:val="0"/>
      <w:marTop w:val="0"/>
      <w:marBottom w:val="0"/>
      <w:divBdr>
        <w:top w:val="none" w:sz="0" w:space="0" w:color="auto"/>
        <w:left w:val="none" w:sz="0" w:space="0" w:color="auto"/>
        <w:bottom w:val="none" w:sz="0" w:space="0" w:color="auto"/>
        <w:right w:val="none" w:sz="0" w:space="0" w:color="auto"/>
      </w:divBdr>
    </w:div>
    <w:div w:id="1805925241">
      <w:bodyDiv w:val="1"/>
      <w:marLeft w:val="0"/>
      <w:marRight w:val="0"/>
      <w:marTop w:val="0"/>
      <w:marBottom w:val="0"/>
      <w:divBdr>
        <w:top w:val="none" w:sz="0" w:space="0" w:color="auto"/>
        <w:left w:val="none" w:sz="0" w:space="0" w:color="auto"/>
        <w:bottom w:val="none" w:sz="0" w:space="0" w:color="auto"/>
        <w:right w:val="none" w:sz="0" w:space="0" w:color="auto"/>
      </w:divBdr>
    </w:div>
    <w:div w:id="211540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William Camilo  Baracaldo Godoy</dc:creator>
  <keywords/>
  <dc:description/>
  <lastModifiedBy>celena.bernal@gmail.com</lastModifiedBy>
  <revision>7</revision>
  <lastPrinted>2025-06-20T14:59:00.0000000Z</lastPrinted>
  <dcterms:created xsi:type="dcterms:W3CDTF">2025-06-20T15:05:00.0000000Z</dcterms:created>
  <dcterms:modified xsi:type="dcterms:W3CDTF">2025-07-25T23:21:12.9182614Z</dcterms:modified>
</coreProperties>
</file>